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EA69E" w14:textId="77777777" w:rsidR="00F12F17" w:rsidRPr="00204B83" w:rsidRDefault="00F12F17" w:rsidP="007A71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4B83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204B83">
        <w:rPr>
          <w:rFonts w:ascii="Times New Roman" w:hAnsi="Times New Roman" w:cs="Times New Roman"/>
          <w:sz w:val="24"/>
          <w:szCs w:val="24"/>
        </w:rPr>
        <w:t xml:space="preserve"> Katarzyna </w:t>
      </w:r>
      <w:proofErr w:type="spellStart"/>
      <w:r w:rsidRPr="00204B83">
        <w:rPr>
          <w:rFonts w:ascii="Times New Roman" w:hAnsi="Times New Roman" w:cs="Times New Roman"/>
          <w:sz w:val="24"/>
          <w:szCs w:val="24"/>
        </w:rPr>
        <w:t>Bałandynowicz</w:t>
      </w:r>
      <w:proofErr w:type="spellEnd"/>
      <w:r w:rsidRPr="00204B83">
        <w:rPr>
          <w:rFonts w:ascii="Times New Roman" w:hAnsi="Times New Roman" w:cs="Times New Roman"/>
          <w:sz w:val="24"/>
          <w:szCs w:val="24"/>
        </w:rPr>
        <w:t>-Panfil</w:t>
      </w:r>
    </w:p>
    <w:p w14:paraId="0F7AD757" w14:textId="77777777" w:rsidR="00F12F17" w:rsidRPr="00204B83" w:rsidRDefault="00F12F17" w:rsidP="007A71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>Instytut Handlu Zagranicznego, Uniwersytet Gdański</w:t>
      </w:r>
    </w:p>
    <w:p w14:paraId="76A3D335" w14:textId="77777777" w:rsidR="00F12F17" w:rsidRPr="00204B83" w:rsidRDefault="00F12F17" w:rsidP="00204B83">
      <w:pPr>
        <w:spacing w:after="0" w:line="360" w:lineRule="auto"/>
        <w:ind w:firstLine="397"/>
        <w:rPr>
          <w:rFonts w:ascii="Times New Roman" w:hAnsi="Times New Roman" w:cs="Times New Roman"/>
          <w:b/>
          <w:sz w:val="24"/>
          <w:szCs w:val="24"/>
        </w:rPr>
      </w:pPr>
    </w:p>
    <w:p w14:paraId="05EA97B6" w14:textId="77777777" w:rsidR="00F12F17" w:rsidRPr="00204B83" w:rsidRDefault="00F12F17" w:rsidP="00204B83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83">
        <w:rPr>
          <w:rFonts w:ascii="Times New Roman" w:hAnsi="Times New Roman" w:cs="Times New Roman"/>
          <w:b/>
          <w:sz w:val="24"/>
          <w:szCs w:val="24"/>
        </w:rPr>
        <w:t>Interdyscyplinarne dylematy granic starszego wieku</w:t>
      </w:r>
      <w:r w:rsidR="00482C07" w:rsidRPr="00204B8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330FE" w:rsidRPr="00204B83">
        <w:rPr>
          <w:rFonts w:ascii="Times New Roman" w:hAnsi="Times New Roman" w:cs="Times New Roman"/>
          <w:b/>
          <w:sz w:val="24"/>
          <w:szCs w:val="24"/>
        </w:rPr>
        <w:t>wstęp do rozważań nad wiekiem granicznym starszych konsumentów</w:t>
      </w:r>
    </w:p>
    <w:p w14:paraId="13CAD38C" w14:textId="77777777" w:rsidR="00F12F17" w:rsidRPr="00204B83" w:rsidRDefault="00F12F17" w:rsidP="00204B8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67225EB3" w14:textId="5CD2F60C" w:rsidR="00F12F17" w:rsidRPr="00204B83" w:rsidRDefault="00F12F17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B83">
        <w:rPr>
          <w:rFonts w:ascii="Times New Roman" w:hAnsi="Times New Roman" w:cs="Times New Roman"/>
          <w:b/>
          <w:sz w:val="24"/>
          <w:szCs w:val="24"/>
        </w:rPr>
        <w:t xml:space="preserve">Abstrakt </w:t>
      </w:r>
    </w:p>
    <w:p w14:paraId="2C97E5C0" w14:textId="0602B733" w:rsidR="00F12F17" w:rsidRPr="00204B83" w:rsidRDefault="00F12F17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 xml:space="preserve">W zakresie badań nad współczesnymi zmianami demograficznymi istnieje wiele dylematów metodologicznych. Jednym z nich jest zróżnicowanie progów wiekowych, przyjmowane w różnych dyscyplinach, jak również dziedzinach nauki. Przedmiotem rozważań w niniejszym opracowaniu jest analiza różnic podejść do granicy tzw. wieku senioralnego w ujęciu interdyscyplinarnym. </w:t>
      </w:r>
      <w:r w:rsidR="00F97D01">
        <w:rPr>
          <w:rFonts w:ascii="Times New Roman" w:hAnsi="Times New Roman" w:cs="Times New Roman"/>
          <w:sz w:val="24"/>
          <w:szCs w:val="24"/>
        </w:rPr>
        <w:t>Opracowanie ma stanowić odpowiedź</w:t>
      </w:r>
      <w:r w:rsidRPr="00204B83">
        <w:rPr>
          <w:rFonts w:ascii="Times New Roman" w:hAnsi="Times New Roman" w:cs="Times New Roman"/>
          <w:sz w:val="24"/>
          <w:szCs w:val="24"/>
        </w:rPr>
        <w:t xml:space="preserve"> na </w:t>
      </w:r>
      <w:proofErr w:type="gramStart"/>
      <w:r w:rsidRPr="00204B83">
        <w:rPr>
          <w:rFonts w:ascii="Times New Roman" w:hAnsi="Times New Roman" w:cs="Times New Roman"/>
          <w:sz w:val="24"/>
          <w:szCs w:val="24"/>
        </w:rPr>
        <w:t xml:space="preserve">pytanie: </w:t>
      </w:r>
      <w:r w:rsidR="00DB4D21">
        <w:rPr>
          <w:rFonts w:ascii="Times New Roman" w:hAnsi="Times New Roman" w:cs="Times New Roman"/>
          <w:sz w:val="24"/>
          <w:szCs w:val="24"/>
        </w:rPr>
        <w:t>k</w:t>
      </w:r>
      <w:r w:rsidRPr="00204B83">
        <w:rPr>
          <w:rFonts w:ascii="Times New Roman" w:hAnsi="Times New Roman" w:cs="Times New Roman"/>
          <w:sz w:val="24"/>
          <w:szCs w:val="24"/>
        </w:rPr>
        <w:t>im</w:t>
      </w:r>
      <w:proofErr w:type="gramEnd"/>
      <w:r w:rsidRPr="00204B83">
        <w:rPr>
          <w:rFonts w:ascii="Times New Roman" w:hAnsi="Times New Roman" w:cs="Times New Roman"/>
          <w:sz w:val="24"/>
          <w:szCs w:val="24"/>
        </w:rPr>
        <w:t xml:space="preserve"> jest, z chronologicznego punktu widzenia, osoba starsza dla ekonomistów, socjologów, demografów czy </w:t>
      </w:r>
      <w:r w:rsidR="005B14D6" w:rsidRPr="00204B83">
        <w:rPr>
          <w:rFonts w:ascii="Times New Roman" w:hAnsi="Times New Roman" w:cs="Times New Roman"/>
          <w:sz w:val="24"/>
          <w:szCs w:val="24"/>
        </w:rPr>
        <w:t>przedstawicieli nauk medycznych</w:t>
      </w:r>
      <w:r w:rsidR="00DB4D21">
        <w:rPr>
          <w:rFonts w:ascii="Times New Roman" w:hAnsi="Times New Roman" w:cs="Times New Roman"/>
          <w:sz w:val="24"/>
          <w:szCs w:val="24"/>
        </w:rPr>
        <w:t>?</w:t>
      </w:r>
      <w:r w:rsidRPr="00204B83">
        <w:rPr>
          <w:rFonts w:ascii="Times New Roman" w:hAnsi="Times New Roman" w:cs="Times New Roman"/>
          <w:sz w:val="24"/>
          <w:szCs w:val="24"/>
        </w:rPr>
        <w:t xml:space="preserve"> Na podstawie studiów literaturowych, analizy porównawczej </w:t>
      </w:r>
      <w:r w:rsidR="00346912">
        <w:rPr>
          <w:rFonts w:ascii="Times New Roman" w:hAnsi="Times New Roman" w:cs="Times New Roman"/>
          <w:sz w:val="24"/>
          <w:szCs w:val="24"/>
        </w:rPr>
        <w:t>metodyki</w:t>
      </w:r>
      <w:r w:rsidR="00ED55D4">
        <w:rPr>
          <w:rFonts w:ascii="Times New Roman" w:hAnsi="Times New Roman" w:cs="Times New Roman"/>
          <w:sz w:val="24"/>
          <w:szCs w:val="24"/>
        </w:rPr>
        <w:t>,</w:t>
      </w:r>
      <w:r w:rsidRPr="00204B83">
        <w:rPr>
          <w:rFonts w:ascii="Times New Roman" w:hAnsi="Times New Roman" w:cs="Times New Roman"/>
          <w:sz w:val="24"/>
          <w:szCs w:val="24"/>
        </w:rPr>
        <w:t xml:space="preserve"> publikowanych badań empirycznych, jak również </w:t>
      </w:r>
      <w:r w:rsidR="00B917F8" w:rsidRPr="00204B83">
        <w:rPr>
          <w:rFonts w:ascii="Times New Roman" w:hAnsi="Times New Roman" w:cs="Times New Roman"/>
          <w:sz w:val="24"/>
          <w:szCs w:val="24"/>
        </w:rPr>
        <w:t xml:space="preserve">w oparciu o </w:t>
      </w:r>
      <w:r w:rsidRPr="00204B83">
        <w:rPr>
          <w:rFonts w:ascii="Times New Roman" w:hAnsi="Times New Roman" w:cs="Times New Roman"/>
          <w:sz w:val="24"/>
          <w:szCs w:val="24"/>
        </w:rPr>
        <w:t xml:space="preserve">praktykę rynkową podjęta zostanie próba określenia granicy wieku starszego w odniesieniu do badań nad </w:t>
      </w:r>
      <w:proofErr w:type="spellStart"/>
      <w:r w:rsidRPr="00204B83">
        <w:rPr>
          <w:rFonts w:ascii="Times New Roman" w:hAnsi="Times New Roman" w:cs="Times New Roman"/>
          <w:sz w:val="24"/>
          <w:szCs w:val="24"/>
        </w:rPr>
        <w:t>zachowaniami</w:t>
      </w:r>
      <w:proofErr w:type="spellEnd"/>
      <w:r w:rsidRPr="00204B83">
        <w:rPr>
          <w:rFonts w:ascii="Times New Roman" w:hAnsi="Times New Roman" w:cs="Times New Roman"/>
          <w:sz w:val="24"/>
          <w:szCs w:val="24"/>
        </w:rPr>
        <w:t xml:space="preserve"> nabywczymi osób starszych. </w:t>
      </w:r>
      <w:r w:rsidR="00F97D01" w:rsidRPr="00204B83">
        <w:rPr>
          <w:rFonts w:ascii="Times New Roman" w:hAnsi="Times New Roman" w:cs="Times New Roman"/>
          <w:sz w:val="24"/>
          <w:szCs w:val="24"/>
        </w:rPr>
        <w:t xml:space="preserve">Celem artykułu jest wykazanie braku spójności w podejściu do progu starości, zarówno w poszczególnych dyscyplinach, jak </w:t>
      </w:r>
      <w:proofErr w:type="gramStart"/>
      <w:r w:rsidR="00F97D01" w:rsidRPr="00204B8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F97D01" w:rsidRPr="00204B83">
        <w:rPr>
          <w:rFonts w:ascii="Times New Roman" w:hAnsi="Times New Roman" w:cs="Times New Roman"/>
          <w:sz w:val="24"/>
          <w:szCs w:val="24"/>
        </w:rPr>
        <w:t xml:space="preserve"> w odniesieniu do węższego obszaru badawczego, jakim są starsi konsumenci. </w:t>
      </w:r>
      <w:r w:rsidRPr="00204B83">
        <w:rPr>
          <w:rFonts w:ascii="Times New Roman" w:hAnsi="Times New Roman" w:cs="Times New Roman"/>
          <w:sz w:val="24"/>
          <w:szCs w:val="24"/>
        </w:rPr>
        <w:t xml:space="preserve">Obecny nurt jest bardzo zróżnicowany. Jako starszych konsumentów określa się osoby w wieku </w:t>
      </w:r>
      <w:proofErr w:type="gramStart"/>
      <w:r w:rsidRPr="00204B83">
        <w:rPr>
          <w:rFonts w:ascii="Times New Roman" w:hAnsi="Times New Roman" w:cs="Times New Roman"/>
          <w:sz w:val="24"/>
          <w:szCs w:val="24"/>
        </w:rPr>
        <w:t>powyże</w:t>
      </w:r>
      <w:r w:rsidR="00FF379D">
        <w:rPr>
          <w:rFonts w:ascii="Times New Roman" w:hAnsi="Times New Roman" w:cs="Times New Roman"/>
          <w:sz w:val="24"/>
          <w:szCs w:val="24"/>
        </w:rPr>
        <w:t>j 50</w:t>
      </w:r>
      <w:r w:rsidR="00ED55D4">
        <w:rPr>
          <w:rFonts w:ascii="Times New Roman" w:hAnsi="Times New Roman" w:cs="Times New Roman"/>
          <w:sz w:val="24"/>
          <w:szCs w:val="24"/>
        </w:rPr>
        <w:t>.</w:t>
      </w:r>
      <w:r w:rsidR="00FF379D">
        <w:rPr>
          <w:rFonts w:ascii="Times New Roman" w:hAnsi="Times New Roman" w:cs="Times New Roman"/>
          <w:sz w:val="24"/>
          <w:szCs w:val="24"/>
        </w:rPr>
        <w:t>, 55</w:t>
      </w:r>
      <w:r w:rsidR="00ED55D4">
        <w:rPr>
          <w:rFonts w:ascii="Times New Roman" w:hAnsi="Times New Roman" w:cs="Times New Roman"/>
          <w:sz w:val="24"/>
          <w:szCs w:val="24"/>
        </w:rPr>
        <w:t>.</w:t>
      </w:r>
      <w:r w:rsidR="00FF379D">
        <w:rPr>
          <w:rFonts w:ascii="Times New Roman" w:hAnsi="Times New Roman" w:cs="Times New Roman"/>
          <w:sz w:val="24"/>
          <w:szCs w:val="24"/>
        </w:rPr>
        <w:t>, 60</w:t>
      </w:r>
      <w:r w:rsidR="00ED55D4">
        <w:rPr>
          <w:rFonts w:ascii="Times New Roman" w:hAnsi="Times New Roman" w:cs="Times New Roman"/>
          <w:sz w:val="24"/>
          <w:szCs w:val="24"/>
        </w:rPr>
        <w:t>.</w:t>
      </w:r>
      <w:r w:rsidR="00FF379D">
        <w:rPr>
          <w:rFonts w:ascii="Times New Roman" w:hAnsi="Times New Roman" w:cs="Times New Roman"/>
          <w:sz w:val="24"/>
          <w:szCs w:val="24"/>
        </w:rPr>
        <w:t xml:space="preserve"> czy</w:t>
      </w:r>
      <w:proofErr w:type="gramEnd"/>
      <w:r w:rsidR="00FF379D">
        <w:rPr>
          <w:rFonts w:ascii="Times New Roman" w:hAnsi="Times New Roman" w:cs="Times New Roman"/>
          <w:sz w:val="24"/>
          <w:szCs w:val="24"/>
        </w:rPr>
        <w:t xml:space="preserve"> </w:t>
      </w:r>
      <w:r w:rsidR="00FF379D" w:rsidRPr="00DB4D21">
        <w:rPr>
          <w:rFonts w:ascii="Times New Roman" w:hAnsi="Times New Roman" w:cs="Times New Roman"/>
          <w:sz w:val="24"/>
          <w:szCs w:val="24"/>
        </w:rPr>
        <w:t>65</w:t>
      </w:r>
      <w:r w:rsidR="00E53CDB">
        <w:rPr>
          <w:rFonts w:ascii="Times New Roman" w:hAnsi="Times New Roman" w:cs="Times New Roman"/>
          <w:sz w:val="24"/>
          <w:szCs w:val="24"/>
        </w:rPr>
        <w:t>.</w:t>
      </w:r>
      <w:r w:rsidR="00FF37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379D">
        <w:rPr>
          <w:rFonts w:ascii="Times New Roman" w:hAnsi="Times New Roman" w:cs="Times New Roman"/>
          <w:sz w:val="24"/>
          <w:szCs w:val="24"/>
        </w:rPr>
        <w:t>roku</w:t>
      </w:r>
      <w:proofErr w:type="gramEnd"/>
      <w:r w:rsidR="00FF379D">
        <w:rPr>
          <w:rFonts w:ascii="Times New Roman" w:hAnsi="Times New Roman" w:cs="Times New Roman"/>
          <w:sz w:val="24"/>
          <w:szCs w:val="24"/>
        </w:rPr>
        <w:t xml:space="preserve"> życia.</w:t>
      </w:r>
      <w:r w:rsidRPr="00204B83">
        <w:rPr>
          <w:rFonts w:ascii="Times New Roman" w:hAnsi="Times New Roman" w:cs="Times New Roman"/>
          <w:sz w:val="24"/>
          <w:szCs w:val="24"/>
        </w:rPr>
        <w:t xml:space="preserve"> Brak jest jednoznacznej podstawy w pr</w:t>
      </w:r>
      <w:r w:rsidR="00211965">
        <w:rPr>
          <w:rFonts w:ascii="Times New Roman" w:hAnsi="Times New Roman" w:cs="Times New Roman"/>
          <w:sz w:val="24"/>
          <w:szCs w:val="24"/>
        </w:rPr>
        <w:t>zyjmowaniu danej granicy (</w:t>
      </w:r>
      <w:proofErr w:type="spellStart"/>
      <w:r w:rsidRPr="00204B83">
        <w:rPr>
          <w:rFonts w:ascii="Times New Roman" w:hAnsi="Times New Roman" w:cs="Times New Roman"/>
          <w:sz w:val="24"/>
          <w:szCs w:val="24"/>
        </w:rPr>
        <w:t>Bondos</w:t>
      </w:r>
      <w:proofErr w:type="spellEnd"/>
      <w:r w:rsidRPr="00204B83">
        <w:rPr>
          <w:rFonts w:ascii="Times New Roman" w:hAnsi="Times New Roman" w:cs="Times New Roman"/>
          <w:sz w:val="24"/>
          <w:szCs w:val="24"/>
        </w:rPr>
        <w:t xml:space="preserve"> 2013</w:t>
      </w:r>
      <w:r w:rsidR="00D85C76">
        <w:rPr>
          <w:rFonts w:ascii="Times New Roman" w:hAnsi="Times New Roman" w:cs="Times New Roman"/>
          <w:sz w:val="24"/>
          <w:szCs w:val="24"/>
        </w:rPr>
        <w:t>: 31-36</w:t>
      </w:r>
      <w:r w:rsidRPr="00204B83">
        <w:rPr>
          <w:rFonts w:ascii="Times New Roman" w:hAnsi="Times New Roman" w:cs="Times New Roman"/>
          <w:sz w:val="24"/>
          <w:szCs w:val="24"/>
        </w:rPr>
        <w:t xml:space="preserve">; UOKiK 2009; </w:t>
      </w:r>
      <w:proofErr w:type="spellStart"/>
      <w:r w:rsidRPr="00041468">
        <w:rPr>
          <w:rFonts w:ascii="Times New Roman" w:hAnsi="Times New Roman" w:cs="Times New Roman"/>
          <w:sz w:val="24"/>
          <w:szCs w:val="24"/>
        </w:rPr>
        <w:t>Bombol</w:t>
      </w:r>
      <w:proofErr w:type="spellEnd"/>
      <w:r w:rsidRPr="00041468">
        <w:rPr>
          <w:rFonts w:ascii="Times New Roman" w:hAnsi="Times New Roman" w:cs="Times New Roman"/>
          <w:sz w:val="24"/>
          <w:szCs w:val="24"/>
        </w:rPr>
        <w:t xml:space="preserve">, Słaby 2011; </w:t>
      </w:r>
      <w:proofErr w:type="spellStart"/>
      <w:r w:rsidRPr="00041468">
        <w:rPr>
          <w:rFonts w:ascii="Times New Roman" w:hAnsi="Times New Roman" w:cs="Times New Roman"/>
          <w:sz w:val="24"/>
          <w:szCs w:val="24"/>
        </w:rPr>
        <w:t>S</w:t>
      </w:r>
      <w:r w:rsidR="00211965" w:rsidRPr="00041468">
        <w:rPr>
          <w:rFonts w:ascii="Times New Roman" w:hAnsi="Times New Roman" w:cs="Times New Roman"/>
          <w:sz w:val="24"/>
          <w:szCs w:val="24"/>
        </w:rPr>
        <w:t>troud</w:t>
      </w:r>
      <w:proofErr w:type="spellEnd"/>
      <w:r w:rsidR="00211965" w:rsidRPr="00041468">
        <w:rPr>
          <w:rFonts w:ascii="Times New Roman" w:hAnsi="Times New Roman" w:cs="Times New Roman"/>
          <w:sz w:val="24"/>
          <w:szCs w:val="24"/>
        </w:rPr>
        <w:t>, Walker 2013; Gunter</w:t>
      </w:r>
      <w:r w:rsidR="00211965">
        <w:rPr>
          <w:rFonts w:ascii="Times New Roman" w:hAnsi="Times New Roman" w:cs="Times New Roman"/>
          <w:sz w:val="24"/>
          <w:szCs w:val="24"/>
        </w:rPr>
        <w:t xml:space="preserve"> 1998)</w:t>
      </w:r>
      <w:r w:rsidRPr="00204B83">
        <w:rPr>
          <w:rFonts w:ascii="Times New Roman" w:hAnsi="Times New Roman" w:cs="Times New Roman"/>
          <w:sz w:val="24"/>
          <w:szCs w:val="24"/>
        </w:rPr>
        <w:t xml:space="preserve">. </w:t>
      </w:r>
      <w:r w:rsidR="00FF379D">
        <w:rPr>
          <w:rFonts w:ascii="Times New Roman" w:hAnsi="Times New Roman" w:cs="Times New Roman"/>
          <w:sz w:val="24"/>
          <w:szCs w:val="24"/>
        </w:rPr>
        <w:t>Artykuł dowodzi, iż u</w:t>
      </w:r>
      <w:r w:rsidRPr="00204B83">
        <w:rPr>
          <w:rFonts w:ascii="Times New Roman" w:hAnsi="Times New Roman" w:cs="Times New Roman"/>
          <w:sz w:val="24"/>
          <w:szCs w:val="24"/>
        </w:rPr>
        <w:t>jednolicenie podejścia w analizowanym aspekcie pozwoliłoby na większą dostępność badań porównawczych, danych statystycznych, a zatem bardziej dynamiczny rozwój nauki</w:t>
      </w:r>
      <w:r w:rsidR="005B14D6" w:rsidRPr="00204B83">
        <w:rPr>
          <w:rFonts w:ascii="Times New Roman" w:hAnsi="Times New Roman" w:cs="Times New Roman"/>
          <w:sz w:val="24"/>
          <w:szCs w:val="24"/>
        </w:rPr>
        <w:t xml:space="preserve"> nad osobami </w:t>
      </w:r>
      <w:proofErr w:type="gramStart"/>
      <w:r w:rsidR="005B14D6" w:rsidRPr="00204B83">
        <w:rPr>
          <w:rFonts w:ascii="Times New Roman" w:hAnsi="Times New Roman" w:cs="Times New Roman"/>
          <w:sz w:val="24"/>
          <w:szCs w:val="24"/>
        </w:rPr>
        <w:t>starszymi jako</w:t>
      </w:r>
      <w:proofErr w:type="gramEnd"/>
      <w:r w:rsidR="005B14D6" w:rsidRPr="00204B83">
        <w:rPr>
          <w:rFonts w:ascii="Times New Roman" w:hAnsi="Times New Roman" w:cs="Times New Roman"/>
          <w:sz w:val="24"/>
          <w:szCs w:val="24"/>
        </w:rPr>
        <w:t xml:space="preserve"> konsumentami</w:t>
      </w:r>
      <w:r w:rsidRPr="00204B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55BFBB" w14:textId="77777777" w:rsidR="00F12F17" w:rsidRPr="00204B83" w:rsidRDefault="00F12F17" w:rsidP="0081251E">
      <w:pPr>
        <w:spacing w:after="0" w:line="36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p w14:paraId="26A93FA1" w14:textId="313AD3E7" w:rsidR="00F12F17" w:rsidRPr="00204B83" w:rsidRDefault="00F12F17" w:rsidP="0081251E">
      <w:pPr>
        <w:spacing w:after="0" w:line="360" w:lineRule="auto"/>
        <w:ind w:firstLine="39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Abstract </w:t>
      </w:r>
    </w:p>
    <w:p w14:paraId="45FABD08" w14:textId="77777777" w:rsidR="00F12F17" w:rsidRPr="00204B83" w:rsidRDefault="00F12F17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4B83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The Interdisciplinary</w:t>
      </w:r>
      <w:r w:rsidRPr="0020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Dilemmas of</w:t>
      </w:r>
      <w:r w:rsidRPr="0020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Chronological Criterion of Old Age</w:t>
      </w:r>
      <w:r w:rsidR="00482C07" w:rsidRPr="0020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Preliminary Studies</w:t>
      </w:r>
      <w:r w:rsidR="005B14D6" w:rsidRPr="0020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 Older Consumers</w:t>
      </w:r>
    </w:p>
    <w:p w14:paraId="3F32C8ED" w14:textId="77777777" w:rsidR="00F12F17" w:rsidRPr="00204B83" w:rsidRDefault="00F12F17" w:rsidP="00555010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In terms of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researches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on contemporary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demographic changes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, there are many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methodological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dilemmas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One of them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is the old age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criterion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, adopted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in different disciplines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as well as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fields of </w:t>
      </w:r>
      <w:r w:rsidR="005B14D6"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study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The subject of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the paper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is to analyze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the differences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of approaches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B14D6"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boundaries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of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senior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age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in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an interdisciplinary perspective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The aim of the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study is to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answer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the question: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Who is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from a chronological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point of view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an older person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lastRenderedPageBreak/>
        <w:t>for economists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, sociologists,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demographers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and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4D6"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medicine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. The base for that are literature studies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comparative analysis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of methodology of previous empirical studies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as well as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market practices. Next step 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is the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attempt to specify the age cutoff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in studies on seniors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purchasing </w:t>
      </w:r>
      <w:r w:rsidRPr="004A4703">
        <w:rPr>
          <w:rStyle w:val="hps"/>
          <w:rFonts w:ascii="Times New Roman" w:hAnsi="Times New Roman" w:cs="Times New Roman"/>
          <w:sz w:val="24"/>
          <w:szCs w:val="24"/>
          <w:lang w:val="en-AU"/>
        </w:rPr>
        <w:t>behaviours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.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The aim of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this </w:t>
      </w:r>
      <w:r w:rsid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paper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 is to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demonstrate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the lack of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consistency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in the approach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to the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threshold of old age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both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in specific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disciplines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as well as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in relation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to a narrower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research area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which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are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A4703" w:rsidRPr="000E21F5">
        <w:rPr>
          <w:rStyle w:val="hps"/>
          <w:rFonts w:ascii="Times New Roman" w:hAnsi="Times New Roman" w:cs="Times New Roman"/>
          <w:sz w:val="24"/>
          <w:szCs w:val="24"/>
          <w:lang w:val="en"/>
        </w:rPr>
        <w:t>older consumers</w:t>
      </w:r>
      <w:r w:rsidR="004A4703" w:rsidRPr="000E21F5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0E21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0E21F5">
        <w:rPr>
          <w:rStyle w:val="hps"/>
          <w:rFonts w:ascii="Times New Roman" w:hAnsi="Times New Roman" w:cs="Times New Roman"/>
          <w:sz w:val="24"/>
          <w:szCs w:val="24"/>
          <w:lang w:val="en-US"/>
        </w:rPr>
        <w:t>The current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trend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is very diverse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1965">
        <w:rPr>
          <w:rStyle w:val="hps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04B83">
        <w:rPr>
          <w:rFonts w:ascii="Times New Roman" w:hAnsi="Times New Roman" w:cs="Times New Roman"/>
          <w:sz w:val="24"/>
          <w:szCs w:val="24"/>
          <w:lang w:val="en-US"/>
        </w:rPr>
        <w:t>Bondos</w:t>
      </w:r>
      <w:proofErr w:type="spellEnd"/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2013</w:t>
      </w:r>
      <w:r w:rsidR="00D85C76">
        <w:rPr>
          <w:rStyle w:val="hps"/>
          <w:rFonts w:ascii="Times New Roman" w:hAnsi="Times New Roman" w:cs="Times New Roman"/>
          <w:sz w:val="24"/>
          <w:szCs w:val="24"/>
          <w:lang w:val="en-US"/>
        </w:rPr>
        <w:t>: 31-36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OCCP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2009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Bombol</w:t>
      </w:r>
      <w:proofErr w:type="spellEnd"/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55010">
        <w:rPr>
          <w:rFonts w:ascii="Times New Roman" w:hAnsi="Times New Roman" w:cs="Times New Roman"/>
          <w:sz w:val="24"/>
          <w:szCs w:val="24"/>
          <w:lang w:val="en-US"/>
        </w:rPr>
        <w:t>Słaby</w:t>
      </w:r>
      <w:proofErr w:type="spellEnd"/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2011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Stroud,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Walker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2013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Gunter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1965">
        <w:rPr>
          <w:rStyle w:val="hps"/>
          <w:rFonts w:ascii="Times New Roman" w:hAnsi="Times New Roman" w:cs="Times New Roman"/>
          <w:sz w:val="24"/>
          <w:szCs w:val="24"/>
          <w:lang w:val="en-US"/>
        </w:rPr>
        <w:t>1998)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Older consumers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defined as persons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aged over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50, 55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, 60,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or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65 years.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E21F5">
        <w:rPr>
          <w:rFonts w:ascii="Times New Roman" w:hAnsi="Times New Roman" w:cs="Times New Roman"/>
          <w:sz w:val="24"/>
          <w:szCs w:val="24"/>
          <w:lang w:val="en-US"/>
        </w:rPr>
        <w:t xml:space="preserve">paper proves that the 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unified approach to this issue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would allow for greater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availability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of comparative studies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, statistics,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and therefore more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4D6"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dynamic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development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of researches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B83">
        <w:rPr>
          <w:rStyle w:val="hps"/>
          <w:rFonts w:ascii="Times New Roman" w:hAnsi="Times New Roman" w:cs="Times New Roman"/>
          <w:sz w:val="24"/>
          <w:szCs w:val="24"/>
          <w:lang w:val="en-US"/>
        </w:rPr>
        <w:t>in the field of older consumers.</w:t>
      </w:r>
    </w:p>
    <w:p w14:paraId="1A5310F4" w14:textId="77777777" w:rsidR="00C5341D" w:rsidRPr="00204B83" w:rsidRDefault="00C5341D" w:rsidP="0081251E">
      <w:pPr>
        <w:spacing w:after="0" w:line="360" w:lineRule="auto"/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</w:p>
    <w:p w14:paraId="7FBE26D8" w14:textId="77777777" w:rsidR="00F12F17" w:rsidRPr="00204B83" w:rsidRDefault="00F12F17" w:rsidP="0081251E">
      <w:pPr>
        <w:spacing w:after="0" w:line="36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b/>
          <w:sz w:val="24"/>
          <w:szCs w:val="24"/>
        </w:rPr>
        <w:t>Słowa kluczowe</w:t>
      </w:r>
      <w:r w:rsidRPr="00204B83">
        <w:rPr>
          <w:rFonts w:ascii="Times New Roman" w:hAnsi="Times New Roman" w:cs="Times New Roman"/>
          <w:sz w:val="24"/>
          <w:szCs w:val="24"/>
        </w:rPr>
        <w:t>: próg starości, starzenie się społeczeństw, starszy konsument</w:t>
      </w:r>
    </w:p>
    <w:p w14:paraId="3CE5343D" w14:textId="77777777" w:rsidR="00F12F17" w:rsidRDefault="00F12F17" w:rsidP="0081251E">
      <w:pPr>
        <w:spacing w:after="0" w:line="360" w:lineRule="auto"/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  <w:r w:rsidRPr="00204B83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204B83">
        <w:rPr>
          <w:rFonts w:ascii="Times New Roman" w:hAnsi="Times New Roman" w:cs="Times New Roman"/>
          <w:sz w:val="24"/>
          <w:szCs w:val="24"/>
          <w:lang w:val="en-US"/>
        </w:rPr>
        <w:t>: old age criterion, ageing of societies, older consumer</w:t>
      </w:r>
    </w:p>
    <w:p w14:paraId="0813CE54" w14:textId="77777777" w:rsidR="00FA2848" w:rsidRDefault="00FA2848" w:rsidP="0081251E">
      <w:pPr>
        <w:spacing w:after="0" w:line="360" w:lineRule="auto"/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</w:p>
    <w:p w14:paraId="7ADF1BCB" w14:textId="692E27BD" w:rsidR="00FA2848" w:rsidRPr="000E4604" w:rsidRDefault="00FA2848" w:rsidP="0081251E">
      <w:pPr>
        <w:spacing w:after="0" w:line="36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0E4604">
        <w:rPr>
          <w:rFonts w:ascii="Times New Roman" w:hAnsi="Times New Roman" w:cs="Times New Roman"/>
          <w:sz w:val="24"/>
          <w:szCs w:val="24"/>
        </w:rPr>
        <w:t>K</w:t>
      </w:r>
      <w:r w:rsidR="000E4604" w:rsidRPr="000E4604">
        <w:rPr>
          <w:rFonts w:ascii="Times New Roman" w:hAnsi="Times New Roman" w:cs="Times New Roman"/>
          <w:sz w:val="24"/>
          <w:szCs w:val="24"/>
        </w:rPr>
        <w:t>ody klasyfikacji</w:t>
      </w:r>
      <w:r w:rsidRPr="000E4604">
        <w:rPr>
          <w:rFonts w:ascii="Times New Roman" w:hAnsi="Times New Roman" w:cs="Times New Roman"/>
          <w:sz w:val="24"/>
          <w:szCs w:val="24"/>
        </w:rPr>
        <w:t xml:space="preserve"> JEL: J14, D10, M30</w:t>
      </w:r>
      <w:bookmarkStart w:id="0" w:name="_GoBack"/>
      <w:bookmarkEnd w:id="0"/>
    </w:p>
    <w:p w14:paraId="4011E718" w14:textId="77777777" w:rsidR="00F12F17" w:rsidRPr="000E4604" w:rsidRDefault="00F12F17" w:rsidP="0081251E">
      <w:pPr>
        <w:spacing w:after="0" w:line="36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p w14:paraId="09DB62E2" w14:textId="77777777" w:rsidR="00F12F17" w:rsidRPr="0081251E" w:rsidRDefault="00F12F17" w:rsidP="0081251E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81251E">
        <w:rPr>
          <w:rFonts w:ascii="Times New Roman" w:hAnsi="Times New Roman" w:cs="Times New Roman"/>
          <w:b/>
          <w:sz w:val="24"/>
          <w:szCs w:val="24"/>
        </w:rPr>
        <w:t xml:space="preserve">Wprowadzenie </w:t>
      </w:r>
    </w:p>
    <w:p w14:paraId="406D1F70" w14:textId="23CC859F" w:rsidR="00936F99" w:rsidRPr="00204B83" w:rsidRDefault="00C1572F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 xml:space="preserve">Rozważania nad pułapem wieku, od którego daną jednostkę zalicza się do grupy osób starszych są prowadzone od wielu dekad. </w:t>
      </w:r>
      <w:r w:rsidR="00936F99" w:rsidRPr="00204B83">
        <w:rPr>
          <w:rFonts w:ascii="Times New Roman" w:hAnsi="Times New Roman" w:cs="Times New Roman"/>
          <w:sz w:val="24"/>
          <w:szCs w:val="24"/>
        </w:rPr>
        <w:t xml:space="preserve">W literaturze przedmiotu można odnaleźć rozważania </w:t>
      </w:r>
      <w:r w:rsidR="00022506" w:rsidRPr="00204B83">
        <w:rPr>
          <w:rFonts w:ascii="Times New Roman" w:hAnsi="Times New Roman" w:cs="Times New Roman"/>
          <w:sz w:val="24"/>
          <w:szCs w:val="24"/>
        </w:rPr>
        <w:t>nad problemem braku jednego kryterium wieku, zarówno w analizach naukowych, j</w:t>
      </w:r>
      <w:r w:rsidR="005356A0" w:rsidRPr="00204B83">
        <w:rPr>
          <w:rFonts w:ascii="Times New Roman" w:hAnsi="Times New Roman" w:cs="Times New Roman"/>
          <w:sz w:val="24"/>
          <w:szCs w:val="24"/>
        </w:rPr>
        <w:t xml:space="preserve">ak i </w:t>
      </w:r>
      <w:r w:rsidR="00774228">
        <w:rPr>
          <w:rFonts w:ascii="Times New Roman" w:hAnsi="Times New Roman" w:cs="Times New Roman"/>
          <w:sz w:val="24"/>
          <w:szCs w:val="24"/>
        </w:rPr>
        <w:t xml:space="preserve">w </w:t>
      </w:r>
      <w:r w:rsidR="005356A0" w:rsidRPr="00204B83">
        <w:rPr>
          <w:rFonts w:ascii="Times New Roman" w:hAnsi="Times New Roman" w:cs="Times New Roman"/>
          <w:sz w:val="24"/>
          <w:szCs w:val="24"/>
        </w:rPr>
        <w:t xml:space="preserve">praktyce </w:t>
      </w:r>
      <w:r w:rsidR="0021196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5010">
        <w:rPr>
          <w:rFonts w:ascii="Times New Roman" w:hAnsi="Times New Roman" w:cs="Times New Roman"/>
          <w:sz w:val="24"/>
          <w:szCs w:val="24"/>
        </w:rPr>
        <w:t>Rusanova</w:t>
      </w:r>
      <w:proofErr w:type="spellEnd"/>
      <w:r w:rsidR="005356A0" w:rsidRPr="00204B83">
        <w:rPr>
          <w:rFonts w:ascii="Times New Roman" w:hAnsi="Times New Roman" w:cs="Times New Roman"/>
          <w:sz w:val="24"/>
          <w:szCs w:val="24"/>
        </w:rPr>
        <w:t xml:space="preserve"> 2014</w:t>
      </w:r>
      <w:r w:rsidR="00DA04A2">
        <w:rPr>
          <w:rFonts w:ascii="Times New Roman" w:hAnsi="Times New Roman" w:cs="Times New Roman"/>
          <w:sz w:val="24"/>
          <w:szCs w:val="24"/>
        </w:rPr>
        <w:t>: 80-92</w:t>
      </w:r>
      <w:r w:rsidR="005B14D6" w:rsidRPr="00204B8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B14D6" w:rsidRPr="00800AB6">
        <w:rPr>
          <w:rFonts w:ascii="Times New Roman" w:hAnsi="Times New Roman" w:cs="Times New Roman"/>
          <w:sz w:val="24"/>
          <w:szCs w:val="24"/>
        </w:rPr>
        <w:t>Rosset</w:t>
      </w:r>
      <w:proofErr w:type="spellEnd"/>
      <w:r w:rsidR="005B14D6" w:rsidRPr="00204B83">
        <w:rPr>
          <w:rFonts w:ascii="Times New Roman" w:hAnsi="Times New Roman" w:cs="Times New Roman"/>
          <w:sz w:val="24"/>
          <w:szCs w:val="24"/>
        </w:rPr>
        <w:t xml:space="preserve"> 1959</w:t>
      </w:r>
      <w:r w:rsidR="00800AB6">
        <w:rPr>
          <w:rFonts w:ascii="Times New Roman" w:hAnsi="Times New Roman" w:cs="Times New Roman"/>
          <w:sz w:val="24"/>
          <w:szCs w:val="24"/>
        </w:rPr>
        <w:t>: 133-134</w:t>
      </w:r>
      <w:r w:rsidR="005B14D6" w:rsidRPr="00204B8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B14D6" w:rsidRPr="00204B83">
        <w:rPr>
          <w:rFonts w:ascii="Times New Roman" w:hAnsi="Times New Roman" w:cs="Times New Roman"/>
          <w:sz w:val="24"/>
          <w:szCs w:val="24"/>
        </w:rPr>
        <w:t>Kowaleski</w:t>
      </w:r>
      <w:proofErr w:type="spellEnd"/>
      <w:r w:rsidR="005B14D6" w:rsidRPr="00204B83">
        <w:rPr>
          <w:rFonts w:ascii="Times New Roman" w:hAnsi="Times New Roman" w:cs="Times New Roman"/>
          <w:sz w:val="24"/>
          <w:szCs w:val="24"/>
        </w:rPr>
        <w:t xml:space="preserve"> 2008</w:t>
      </w:r>
      <w:r w:rsidR="00C35353">
        <w:rPr>
          <w:rFonts w:ascii="Times New Roman" w:hAnsi="Times New Roman" w:cs="Times New Roman"/>
          <w:sz w:val="24"/>
          <w:szCs w:val="24"/>
        </w:rPr>
        <w:t>; 11-26</w:t>
      </w:r>
      <w:r w:rsidR="005B14D6" w:rsidRPr="00204B83">
        <w:rPr>
          <w:rFonts w:ascii="Times New Roman" w:hAnsi="Times New Roman" w:cs="Times New Roman"/>
          <w:sz w:val="24"/>
          <w:szCs w:val="24"/>
        </w:rPr>
        <w:t xml:space="preserve">; </w:t>
      </w:r>
      <w:r w:rsidR="005B14D6" w:rsidRPr="00B86DAC">
        <w:rPr>
          <w:rFonts w:ascii="Times New Roman" w:hAnsi="Times New Roman" w:cs="Times New Roman"/>
          <w:sz w:val="24"/>
          <w:szCs w:val="24"/>
        </w:rPr>
        <w:t>Czekanowski</w:t>
      </w:r>
      <w:r w:rsidR="005B14D6" w:rsidRPr="00204B83">
        <w:rPr>
          <w:rFonts w:ascii="Times New Roman" w:hAnsi="Times New Roman" w:cs="Times New Roman"/>
          <w:sz w:val="24"/>
          <w:szCs w:val="24"/>
        </w:rPr>
        <w:t xml:space="preserve"> 2012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5356A0" w:rsidRPr="00204B83">
        <w:rPr>
          <w:rFonts w:ascii="Times New Roman" w:hAnsi="Times New Roman" w:cs="Times New Roman"/>
          <w:sz w:val="24"/>
          <w:szCs w:val="24"/>
        </w:rPr>
        <w:t>.</w:t>
      </w:r>
      <w:r w:rsidR="007742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BF364" w14:textId="19440C4A" w:rsidR="005356A0" w:rsidRPr="00204B83" w:rsidRDefault="00B917F8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 xml:space="preserve">Współcześnie </w:t>
      </w:r>
      <w:r w:rsidR="005356A0" w:rsidRPr="00204B83">
        <w:rPr>
          <w:rFonts w:ascii="Times New Roman" w:hAnsi="Times New Roman" w:cs="Times New Roman"/>
          <w:sz w:val="24"/>
          <w:szCs w:val="24"/>
        </w:rPr>
        <w:t>wskazuje się</w:t>
      </w:r>
      <w:r w:rsidRPr="00204B83">
        <w:rPr>
          <w:rFonts w:ascii="Times New Roman" w:hAnsi="Times New Roman" w:cs="Times New Roman"/>
          <w:sz w:val="24"/>
          <w:szCs w:val="24"/>
        </w:rPr>
        <w:t xml:space="preserve"> na dwa </w:t>
      </w:r>
      <w:r w:rsidR="00ED55D4">
        <w:rPr>
          <w:rFonts w:ascii="Times New Roman" w:hAnsi="Times New Roman" w:cs="Times New Roman"/>
          <w:sz w:val="24"/>
          <w:szCs w:val="24"/>
        </w:rPr>
        <w:t>główne</w:t>
      </w:r>
      <w:r w:rsidR="00ED55D4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Pr="00204B83">
        <w:rPr>
          <w:rFonts w:ascii="Times New Roman" w:hAnsi="Times New Roman" w:cs="Times New Roman"/>
          <w:sz w:val="24"/>
          <w:szCs w:val="24"/>
        </w:rPr>
        <w:t xml:space="preserve">podejścia do progu starości, </w:t>
      </w:r>
      <w:r w:rsidR="00BD5256" w:rsidRPr="00204B83">
        <w:rPr>
          <w:rFonts w:ascii="Times New Roman" w:hAnsi="Times New Roman" w:cs="Times New Roman"/>
          <w:sz w:val="24"/>
          <w:szCs w:val="24"/>
        </w:rPr>
        <w:t>w których</w:t>
      </w:r>
      <w:r w:rsidRPr="00204B83">
        <w:rPr>
          <w:rFonts w:ascii="Times New Roman" w:hAnsi="Times New Roman" w:cs="Times New Roman"/>
          <w:sz w:val="24"/>
          <w:szCs w:val="24"/>
        </w:rPr>
        <w:t xml:space="preserve"> pierwszorzędne znaczenie </w:t>
      </w:r>
      <w:r w:rsidR="00BD5256" w:rsidRPr="00204B83">
        <w:rPr>
          <w:rFonts w:ascii="Times New Roman" w:hAnsi="Times New Roman" w:cs="Times New Roman"/>
          <w:sz w:val="24"/>
          <w:szCs w:val="24"/>
        </w:rPr>
        <w:t>odgrywają</w:t>
      </w:r>
      <w:r w:rsidRPr="00204B83">
        <w:rPr>
          <w:rFonts w:ascii="Times New Roman" w:hAnsi="Times New Roman" w:cs="Times New Roman"/>
          <w:sz w:val="24"/>
          <w:szCs w:val="24"/>
        </w:rPr>
        <w:t xml:space="preserve"> nauki demograficzne. Są </w:t>
      </w:r>
      <w:r w:rsidR="005B14D6" w:rsidRPr="00204B83">
        <w:rPr>
          <w:rFonts w:ascii="Times New Roman" w:hAnsi="Times New Roman" w:cs="Times New Roman"/>
          <w:sz w:val="24"/>
          <w:szCs w:val="24"/>
        </w:rPr>
        <w:t>t</w:t>
      </w:r>
      <w:r w:rsidRPr="00204B83">
        <w:rPr>
          <w:rFonts w:ascii="Times New Roman" w:hAnsi="Times New Roman" w:cs="Times New Roman"/>
          <w:sz w:val="24"/>
          <w:szCs w:val="24"/>
        </w:rPr>
        <w:t>o</w:t>
      </w:r>
      <w:r w:rsidR="00ED55D4">
        <w:rPr>
          <w:rFonts w:ascii="Times New Roman" w:hAnsi="Times New Roman" w:cs="Times New Roman"/>
          <w:sz w:val="24"/>
          <w:szCs w:val="24"/>
        </w:rPr>
        <w:t>:</w:t>
      </w:r>
      <w:r w:rsidRPr="00204B83">
        <w:rPr>
          <w:rFonts w:ascii="Times New Roman" w:hAnsi="Times New Roman" w:cs="Times New Roman"/>
          <w:sz w:val="24"/>
          <w:szCs w:val="24"/>
        </w:rPr>
        <w:t xml:space="preserve"> 60</w:t>
      </w:r>
      <w:r w:rsidR="00774228">
        <w:rPr>
          <w:rFonts w:ascii="Times New Roman" w:hAnsi="Times New Roman" w:cs="Times New Roman"/>
          <w:sz w:val="24"/>
          <w:szCs w:val="24"/>
        </w:rPr>
        <w:t>.</w:t>
      </w:r>
      <w:r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B8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04B83">
        <w:rPr>
          <w:rFonts w:ascii="Times New Roman" w:hAnsi="Times New Roman" w:cs="Times New Roman"/>
          <w:sz w:val="24"/>
          <w:szCs w:val="24"/>
        </w:rPr>
        <w:t xml:space="preserve"> 65</w:t>
      </w:r>
      <w:r w:rsidR="00774228">
        <w:rPr>
          <w:rFonts w:ascii="Times New Roman" w:hAnsi="Times New Roman" w:cs="Times New Roman"/>
          <w:sz w:val="24"/>
          <w:szCs w:val="24"/>
        </w:rPr>
        <w:t>.</w:t>
      </w:r>
      <w:r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B83">
        <w:rPr>
          <w:rFonts w:ascii="Times New Roman" w:hAnsi="Times New Roman" w:cs="Times New Roman"/>
          <w:sz w:val="24"/>
          <w:szCs w:val="24"/>
        </w:rPr>
        <w:t>rok</w:t>
      </w:r>
      <w:proofErr w:type="gramEnd"/>
      <w:r w:rsidRPr="00204B83">
        <w:rPr>
          <w:rFonts w:ascii="Times New Roman" w:hAnsi="Times New Roman" w:cs="Times New Roman"/>
          <w:sz w:val="24"/>
          <w:szCs w:val="24"/>
        </w:rPr>
        <w:t xml:space="preserve"> życia.</w:t>
      </w:r>
      <w:r w:rsidR="00A47EFD" w:rsidRPr="00204B83">
        <w:rPr>
          <w:rFonts w:ascii="Times New Roman" w:hAnsi="Times New Roman" w:cs="Times New Roman"/>
          <w:sz w:val="24"/>
          <w:szCs w:val="24"/>
        </w:rPr>
        <w:t xml:space="preserve"> Granicę oddzielającą osoby starsze od reszty populacji na poziomie 60</w:t>
      </w:r>
      <w:r w:rsidR="00774228">
        <w:rPr>
          <w:rFonts w:ascii="Times New Roman" w:hAnsi="Times New Roman" w:cs="Times New Roman"/>
          <w:sz w:val="24"/>
          <w:szCs w:val="24"/>
        </w:rPr>
        <w:t>.</w:t>
      </w:r>
      <w:r w:rsidR="00A47EFD"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7EFD" w:rsidRPr="00204B83">
        <w:rPr>
          <w:rFonts w:ascii="Times New Roman" w:hAnsi="Times New Roman" w:cs="Times New Roman"/>
          <w:sz w:val="24"/>
          <w:szCs w:val="24"/>
        </w:rPr>
        <w:t>roku</w:t>
      </w:r>
      <w:proofErr w:type="gramEnd"/>
      <w:r w:rsidR="00A47EFD" w:rsidRPr="00204B83">
        <w:rPr>
          <w:rFonts w:ascii="Times New Roman" w:hAnsi="Times New Roman" w:cs="Times New Roman"/>
          <w:sz w:val="24"/>
          <w:szCs w:val="24"/>
        </w:rPr>
        <w:t xml:space="preserve"> życia </w:t>
      </w:r>
      <w:r w:rsidR="00774228" w:rsidRPr="00204B83">
        <w:rPr>
          <w:rFonts w:ascii="Times New Roman" w:hAnsi="Times New Roman" w:cs="Times New Roman"/>
          <w:sz w:val="24"/>
          <w:szCs w:val="24"/>
        </w:rPr>
        <w:t xml:space="preserve">można </w:t>
      </w:r>
      <w:r w:rsidR="00A47EFD" w:rsidRPr="00204B83">
        <w:rPr>
          <w:rFonts w:ascii="Times New Roman" w:hAnsi="Times New Roman" w:cs="Times New Roman"/>
          <w:sz w:val="24"/>
          <w:szCs w:val="24"/>
        </w:rPr>
        <w:t>odnaleźć przede wszystkim we wcześniejszych opracowaniach s</w:t>
      </w:r>
      <w:r w:rsidR="00211965">
        <w:rPr>
          <w:rFonts w:ascii="Times New Roman" w:hAnsi="Times New Roman" w:cs="Times New Roman"/>
          <w:sz w:val="24"/>
          <w:szCs w:val="24"/>
        </w:rPr>
        <w:t xml:space="preserve">tatystycznych, m.in. u </w:t>
      </w:r>
      <w:r w:rsidR="00211965" w:rsidRPr="00800AB6">
        <w:rPr>
          <w:rFonts w:ascii="Times New Roman" w:hAnsi="Times New Roman" w:cs="Times New Roman"/>
          <w:sz w:val="24"/>
          <w:szCs w:val="24"/>
        </w:rPr>
        <w:t>Rosseta</w:t>
      </w:r>
      <w:r w:rsidR="00211965">
        <w:rPr>
          <w:rFonts w:ascii="Times New Roman" w:hAnsi="Times New Roman" w:cs="Times New Roman"/>
          <w:sz w:val="24"/>
          <w:szCs w:val="24"/>
        </w:rPr>
        <w:t xml:space="preserve"> (1959</w:t>
      </w:r>
      <w:r w:rsidR="00800AB6">
        <w:rPr>
          <w:rFonts w:ascii="Times New Roman" w:hAnsi="Times New Roman" w:cs="Times New Roman"/>
          <w:sz w:val="24"/>
          <w:szCs w:val="24"/>
        </w:rPr>
        <w:t>: 133-134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A47EFD" w:rsidRPr="00204B83">
        <w:rPr>
          <w:rFonts w:ascii="Times New Roman" w:hAnsi="Times New Roman" w:cs="Times New Roman"/>
          <w:sz w:val="24"/>
          <w:szCs w:val="24"/>
        </w:rPr>
        <w:t>. Wsp</w:t>
      </w:r>
      <w:r w:rsidR="00BD5256" w:rsidRPr="00204B83">
        <w:rPr>
          <w:rFonts w:ascii="Times New Roman" w:hAnsi="Times New Roman" w:cs="Times New Roman"/>
          <w:sz w:val="24"/>
          <w:szCs w:val="24"/>
        </w:rPr>
        <w:t>ółcześnie badacze częściej skł</w:t>
      </w:r>
      <w:r w:rsidR="00A47EFD" w:rsidRPr="00204B83">
        <w:rPr>
          <w:rFonts w:ascii="Times New Roman" w:hAnsi="Times New Roman" w:cs="Times New Roman"/>
          <w:sz w:val="24"/>
          <w:szCs w:val="24"/>
        </w:rPr>
        <w:t>a</w:t>
      </w:r>
      <w:r w:rsidR="00BD5256" w:rsidRPr="00204B83">
        <w:rPr>
          <w:rFonts w:ascii="Times New Roman" w:hAnsi="Times New Roman" w:cs="Times New Roman"/>
          <w:sz w:val="24"/>
          <w:szCs w:val="24"/>
        </w:rPr>
        <w:t>nia</w:t>
      </w:r>
      <w:r w:rsidR="00A47EFD" w:rsidRPr="00204B83">
        <w:rPr>
          <w:rFonts w:ascii="Times New Roman" w:hAnsi="Times New Roman" w:cs="Times New Roman"/>
          <w:sz w:val="24"/>
          <w:szCs w:val="24"/>
        </w:rPr>
        <w:t xml:space="preserve">ją się do przyjęcia progu starości </w:t>
      </w:r>
      <w:r w:rsidR="00F24F2E">
        <w:rPr>
          <w:rFonts w:ascii="Times New Roman" w:hAnsi="Times New Roman" w:cs="Times New Roman"/>
          <w:sz w:val="24"/>
          <w:szCs w:val="24"/>
        </w:rPr>
        <w:t>określanego na wiek</w:t>
      </w:r>
      <w:r w:rsidR="00A47EFD" w:rsidRPr="00204B83">
        <w:rPr>
          <w:rFonts w:ascii="Times New Roman" w:hAnsi="Times New Roman" w:cs="Times New Roman"/>
          <w:sz w:val="24"/>
          <w:szCs w:val="24"/>
        </w:rPr>
        <w:t xml:space="preserve"> 65 lat, co jest zgodne z definicją wprowadzoną przez Organizację Narodów Zjednoczonych</w:t>
      </w:r>
      <w:r w:rsidR="005356A0" w:rsidRPr="00204B83">
        <w:rPr>
          <w:rFonts w:ascii="Times New Roman" w:hAnsi="Times New Roman" w:cs="Times New Roman"/>
          <w:sz w:val="24"/>
          <w:szCs w:val="24"/>
        </w:rPr>
        <w:t xml:space="preserve"> (ONZ)</w:t>
      </w:r>
      <w:r w:rsidR="00A47EFD" w:rsidRPr="00204B83">
        <w:rPr>
          <w:rFonts w:ascii="Times New Roman" w:hAnsi="Times New Roman" w:cs="Times New Roman"/>
          <w:sz w:val="24"/>
          <w:szCs w:val="24"/>
        </w:rPr>
        <w:t xml:space="preserve">, Organizację Współpracy Gospodarczej i Rozwoju czy Unię Europejską. Jest to zarówno podejście o charakterze fizjologicznym, jak i ekonomicznym (związanym z przejściem w stan bierności zawodowej). Z kolei w rozważaniach gerontologicznych prowadzonych przez Światową Organizację Zdrowia </w:t>
      </w:r>
      <w:r w:rsidR="005356A0" w:rsidRPr="00204B83">
        <w:rPr>
          <w:rFonts w:ascii="Times New Roman" w:hAnsi="Times New Roman" w:cs="Times New Roman"/>
          <w:sz w:val="24"/>
          <w:szCs w:val="24"/>
        </w:rPr>
        <w:t xml:space="preserve">(WHO) </w:t>
      </w:r>
      <w:r w:rsidR="00A47EFD" w:rsidRPr="00204B83">
        <w:rPr>
          <w:rFonts w:ascii="Times New Roman" w:hAnsi="Times New Roman" w:cs="Times New Roman"/>
          <w:sz w:val="24"/>
          <w:szCs w:val="24"/>
        </w:rPr>
        <w:t xml:space="preserve">proponowaną granicą jest </w:t>
      </w:r>
      <w:r w:rsidR="00BD5256" w:rsidRPr="00204B83">
        <w:rPr>
          <w:rFonts w:ascii="Times New Roman" w:hAnsi="Times New Roman" w:cs="Times New Roman"/>
          <w:sz w:val="24"/>
          <w:szCs w:val="24"/>
        </w:rPr>
        <w:t xml:space="preserve">już nawet </w:t>
      </w:r>
      <w:r w:rsidR="00211965">
        <w:rPr>
          <w:rFonts w:ascii="Times New Roman" w:hAnsi="Times New Roman" w:cs="Times New Roman"/>
          <w:sz w:val="24"/>
          <w:szCs w:val="24"/>
        </w:rPr>
        <w:t>wiek 75 lat (</w:t>
      </w:r>
      <w:r w:rsidR="00211965" w:rsidRPr="00532860">
        <w:rPr>
          <w:rFonts w:ascii="Times New Roman" w:hAnsi="Times New Roman" w:cs="Times New Roman"/>
          <w:sz w:val="24"/>
          <w:szCs w:val="24"/>
        </w:rPr>
        <w:t>Kurkiewicz</w:t>
      </w:r>
      <w:r w:rsidR="00211965">
        <w:rPr>
          <w:rFonts w:ascii="Times New Roman" w:hAnsi="Times New Roman" w:cs="Times New Roman"/>
          <w:sz w:val="24"/>
          <w:szCs w:val="24"/>
        </w:rPr>
        <w:t xml:space="preserve"> 1992</w:t>
      </w:r>
      <w:r w:rsidR="00532860">
        <w:rPr>
          <w:rFonts w:ascii="Times New Roman" w:hAnsi="Times New Roman" w:cs="Times New Roman"/>
          <w:sz w:val="24"/>
          <w:szCs w:val="24"/>
        </w:rPr>
        <w:t>: 55-56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A47EFD" w:rsidRPr="00204B83">
        <w:rPr>
          <w:rFonts w:ascii="Times New Roman" w:hAnsi="Times New Roman" w:cs="Times New Roman"/>
          <w:sz w:val="24"/>
          <w:szCs w:val="24"/>
        </w:rPr>
        <w:t>.</w:t>
      </w:r>
      <w:r w:rsidR="00164115" w:rsidRPr="00204B83">
        <w:rPr>
          <w:rFonts w:ascii="Times New Roman" w:hAnsi="Times New Roman" w:cs="Times New Roman"/>
          <w:sz w:val="24"/>
          <w:szCs w:val="24"/>
        </w:rPr>
        <w:t xml:space="preserve"> Analiza różnorodnych podejść do opisywanego pułapu w ujęciu historycznym </w:t>
      </w:r>
      <w:r w:rsidR="00866938">
        <w:rPr>
          <w:rFonts w:ascii="Times New Roman" w:hAnsi="Times New Roman" w:cs="Times New Roman"/>
          <w:sz w:val="24"/>
          <w:szCs w:val="24"/>
        </w:rPr>
        <w:t>(</w:t>
      </w:r>
      <w:r w:rsidR="005B14D6" w:rsidRPr="00204B83">
        <w:rPr>
          <w:rFonts w:ascii="Times New Roman" w:hAnsi="Times New Roman" w:cs="Times New Roman"/>
          <w:sz w:val="24"/>
          <w:szCs w:val="24"/>
        </w:rPr>
        <w:t xml:space="preserve">począwszy od </w:t>
      </w:r>
      <w:r w:rsidR="00581969" w:rsidRPr="00204B83">
        <w:rPr>
          <w:rFonts w:ascii="Times New Roman" w:hAnsi="Times New Roman" w:cs="Times New Roman"/>
          <w:sz w:val="24"/>
          <w:szCs w:val="24"/>
        </w:rPr>
        <w:lastRenderedPageBreak/>
        <w:t>Pitagorasa</w:t>
      </w:r>
      <w:r w:rsidR="00866938">
        <w:rPr>
          <w:rFonts w:ascii="Times New Roman" w:hAnsi="Times New Roman" w:cs="Times New Roman"/>
          <w:sz w:val="24"/>
          <w:szCs w:val="24"/>
        </w:rPr>
        <w:t>)</w:t>
      </w:r>
      <w:r w:rsidR="00581969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164115" w:rsidRPr="00204B83">
        <w:rPr>
          <w:rFonts w:ascii="Times New Roman" w:hAnsi="Times New Roman" w:cs="Times New Roman"/>
          <w:sz w:val="24"/>
          <w:szCs w:val="24"/>
        </w:rPr>
        <w:t xml:space="preserve">wskazuje, że w zależności od autora </w:t>
      </w:r>
      <w:r w:rsidR="00BD5256" w:rsidRPr="00204B83">
        <w:rPr>
          <w:rFonts w:ascii="Times New Roman" w:hAnsi="Times New Roman" w:cs="Times New Roman"/>
          <w:sz w:val="24"/>
          <w:szCs w:val="24"/>
        </w:rPr>
        <w:t>danej koncepcji</w:t>
      </w:r>
      <w:r w:rsidR="00164115" w:rsidRPr="00204B83">
        <w:rPr>
          <w:rFonts w:ascii="Times New Roman" w:hAnsi="Times New Roman" w:cs="Times New Roman"/>
          <w:sz w:val="24"/>
          <w:szCs w:val="24"/>
        </w:rPr>
        <w:t xml:space="preserve"> oraz okresu i obszaru</w:t>
      </w:r>
      <w:r w:rsidR="00BD5256" w:rsidRPr="00204B83">
        <w:rPr>
          <w:rFonts w:ascii="Times New Roman" w:hAnsi="Times New Roman" w:cs="Times New Roman"/>
          <w:sz w:val="24"/>
          <w:szCs w:val="24"/>
        </w:rPr>
        <w:t>,</w:t>
      </w:r>
      <w:r w:rsidR="00164115" w:rsidRPr="00204B83">
        <w:rPr>
          <w:rFonts w:ascii="Times New Roman" w:hAnsi="Times New Roman" w:cs="Times New Roman"/>
          <w:sz w:val="24"/>
          <w:szCs w:val="24"/>
        </w:rPr>
        <w:t xml:space="preserve"> na którym prowadził swoje rozważania</w:t>
      </w:r>
      <w:r w:rsidR="00866938">
        <w:rPr>
          <w:rFonts w:ascii="Times New Roman" w:hAnsi="Times New Roman" w:cs="Times New Roman"/>
          <w:sz w:val="24"/>
          <w:szCs w:val="24"/>
        </w:rPr>
        <w:t>,</w:t>
      </w:r>
      <w:r w:rsidR="00164115" w:rsidRPr="00204B83">
        <w:rPr>
          <w:rFonts w:ascii="Times New Roman" w:hAnsi="Times New Roman" w:cs="Times New Roman"/>
          <w:sz w:val="24"/>
          <w:szCs w:val="24"/>
        </w:rPr>
        <w:t xml:space="preserve"> próg starości waha się</w:t>
      </w:r>
      <w:r w:rsidR="00211965">
        <w:rPr>
          <w:rFonts w:ascii="Times New Roman" w:hAnsi="Times New Roman" w:cs="Times New Roman"/>
          <w:sz w:val="24"/>
          <w:szCs w:val="24"/>
        </w:rPr>
        <w:t xml:space="preserve"> pomiędzy 45</w:t>
      </w:r>
      <w:r w:rsidR="00536CDC">
        <w:rPr>
          <w:rFonts w:ascii="Times New Roman" w:hAnsi="Times New Roman" w:cs="Times New Roman"/>
          <w:sz w:val="24"/>
          <w:szCs w:val="24"/>
        </w:rPr>
        <w:t>.</w:t>
      </w:r>
      <w:r w:rsidR="002119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196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11965">
        <w:rPr>
          <w:rFonts w:ascii="Times New Roman" w:hAnsi="Times New Roman" w:cs="Times New Roman"/>
          <w:sz w:val="24"/>
          <w:szCs w:val="24"/>
        </w:rPr>
        <w:t xml:space="preserve"> 70</w:t>
      </w:r>
      <w:r w:rsidR="00774228">
        <w:rPr>
          <w:rFonts w:ascii="Times New Roman" w:hAnsi="Times New Roman" w:cs="Times New Roman"/>
          <w:sz w:val="24"/>
          <w:szCs w:val="24"/>
        </w:rPr>
        <w:t>.</w:t>
      </w:r>
      <w:r w:rsidR="002119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1965">
        <w:rPr>
          <w:rFonts w:ascii="Times New Roman" w:hAnsi="Times New Roman" w:cs="Times New Roman"/>
          <w:sz w:val="24"/>
          <w:szCs w:val="24"/>
        </w:rPr>
        <w:t>rokiem</w:t>
      </w:r>
      <w:proofErr w:type="gramEnd"/>
      <w:r w:rsidR="00211965">
        <w:rPr>
          <w:rFonts w:ascii="Times New Roman" w:hAnsi="Times New Roman" w:cs="Times New Roman"/>
          <w:sz w:val="24"/>
          <w:szCs w:val="24"/>
        </w:rPr>
        <w:t xml:space="preserve"> życia (</w:t>
      </w:r>
      <w:proofErr w:type="spellStart"/>
      <w:r w:rsidR="00555010" w:rsidRPr="00532860">
        <w:rPr>
          <w:rFonts w:ascii="Times New Roman" w:hAnsi="Times New Roman" w:cs="Times New Roman"/>
          <w:sz w:val="24"/>
          <w:szCs w:val="24"/>
        </w:rPr>
        <w:t>Rosset</w:t>
      </w:r>
      <w:proofErr w:type="spellEnd"/>
      <w:r w:rsidR="00555010" w:rsidRPr="00532860">
        <w:rPr>
          <w:rFonts w:ascii="Times New Roman" w:hAnsi="Times New Roman" w:cs="Times New Roman"/>
          <w:sz w:val="24"/>
          <w:szCs w:val="24"/>
        </w:rPr>
        <w:t xml:space="preserve"> 1959</w:t>
      </w:r>
      <w:r w:rsidR="00800AB6" w:rsidRPr="00532860">
        <w:rPr>
          <w:rFonts w:ascii="Times New Roman" w:hAnsi="Times New Roman" w:cs="Times New Roman"/>
          <w:sz w:val="24"/>
          <w:szCs w:val="24"/>
        </w:rPr>
        <w:t>: 107-143</w:t>
      </w:r>
      <w:r w:rsidR="00555010" w:rsidRPr="00532860">
        <w:rPr>
          <w:rFonts w:ascii="Times New Roman" w:hAnsi="Times New Roman" w:cs="Times New Roman"/>
          <w:sz w:val="24"/>
          <w:szCs w:val="24"/>
        </w:rPr>
        <w:t>; Kurkiewicz</w:t>
      </w:r>
      <w:r w:rsidR="00164115" w:rsidRPr="00532860">
        <w:rPr>
          <w:rFonts w:ascii="Times New Roman" w:hAnsi="Times New Roman" w:cs="Times New Roman"/>
          <w:sz w:val="24"/>
          <w:szCs w:val="24"/>
        </w:rPr>
        <w:t xml:space="preserve"> 1992</w:t>
      </w:r>
      <w:r w:rsidR="00800AB6" w:rsidRPr="00532860">
        <w:rPr>
          <w:rFonts w:ascii="Times New Roman" w:hAnsi="Times New Roman" w:cs="Times New Roman"/>
          <w:sz w:val="24"/>
          <w:szCs w:val="24"/>
        </w:rPr>
        <w:t>: 55-56</w:t>
      </w:r>
      <w:r w:rsidR="00211965" w:rsidRPr="00532860">
        <w:rPr>
          <w:rFonts w:ascii="Times New Roman" w:hAnsi="Times New Roman" w:cs="Times New Roman"/>
          <w:sz w:val="24"/>
          <w:szCs w:val="24"/>
        </w:rPr>
        <w:t>)</w:t>
      </w:r>
      <w:r w:rsidR="00164115" w:rsidRPr="00532860">
        <w:rPr>
          <w:rFonts w:ascii="Times New Roman" w:hAnsi="Times New Roman" w:cs="Times New Roman"/>
          <w:sz w:val="24"/>
          <w:szCs w:val="24"/>
        </w:rPr>
        <w:t>.</w:t>
      </w:r>
      <w:r w:rsidR="005356A0" w:rsidRPr="00204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505CB" w14:textId="44526F36" w:rsidR="00E34774" w:rsidRPr="00204B83" w:rsidRDefault="00BD5256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 xml:space="preserve">Tak znaczna rozpiętość </w:t>
      </w:r>
      <w:r w:rsidR="005356A0" w:rsidRPr="00204B83">
        <w:rPr>
          <w:rFonts w:ascii="Times New Roman" w:hAnsi="Times New Roman" w:cs="Times New Roman"/>
          <w:sz w:val="24"/>
          <w:szCs w:val="24"/>
        </w:rPr>
        <w:t xml:space="preserve">skutkuje istotnymi problemami w analizach porównawczych i </w:t>
      </w:r>
      <w:r w:rsidR="0099772F">
        <w:rPr>
          <w:rFonts w:ascii="Times New Roman" w:hAnsi="Times New Roman" w:cs="Times New Roman"/>
          <w:sz w:val="24"/>
          <w:szCs w:val="24"/>
        </w:rPr>
        <w:t xml:space="preserve">przy założeniu </w:t>
      </w:r>
      <w:r w:rsidR="005356A0" w:rsidRPr="00204B83">
        <w:rPr>
          <w:rFonts w:ascii="Times New Roman" w:hAnsi="Times New Roman" w:cs="Times New Roman"/>
          <w:sz w:val="24"/>
          <w:szCs w:val="24"/>
        </w:rPr>
        <w:t xml:space="preserve">chęci czerpania z badań </w:t>
      </w:r>
      <w:r w:rsidR="000F55B7">
        <w:rPr>
          <w:rFonts w:ascii="Times New Roman" w:hAnsi="Times New Roman" w:cs="Times New Roman"/>
          <w:sz w:val="24"/>
          <w:szCs w:val="24"/>
        </w:rPr>
        <w:t>(</w:t>
      </w:r>
      <w:r w:rsidR="005356A0" w:rsidRPr="00204B83">
        <w:rPr>
          <w:rFonts w:ascii="Times New Roman" w:hAnsi="Times New Roman" w:cs="Times New Roman"/>
          <w:sz w:val="24"/>
          <w:szCs w:val="24"/>
        </w:rPr>
        <w:t>nie tylko z innych dyscyplin naukowych, ale również wewnątrz jednej z nich</w:t>
      </w:r>
      <w:r w:rsidR="000F55B7">
        <w:rPr>
          <w:rFonts w:ascii="Times New Roman" w:hAnsi="Times New Roman" w:cs="Times New Roman"/>
          <w:sz w:val="24"/>
          <w:szCs w:val="24"/>
        </w:rPr>
        <w:t>)</w:t>
      </w:r>
      <w:r w:rsidR="005356A0" w:rsidRPr="00204B83">
        <w:rPr>
          <w:rFonts w:ascii="Times New Roman" w:hAnsi="Times New Roman" w:cs="Times New Roman"/>
          <w:sz w:val="24"/>
          <w:szCs w:val="24"/>
        </w:rPr>
        <w:t xml:space="preserve">. </w:t>
      </w:r>
      <w:r w:rsidR="00581969" w:rsidRPr="00204B83">
        <w:rPr>
          <w:rFonts w:ascii="Times New Roman" w:hAnsi="Times New Roman" w:cs="Times New Roman"/>
          <w:sz w:val="24"/>
          <w:szCs w:val="24"/>
        </w:rPr>
        <w:t>Także d</w:t>
      </w:r>
      <w:r w:rsidR="00E34774" w:rsidRPr="00204B83">
        <w:rPr>
          <w:rFonts w:ascii="Times New Roman" w:hAnsi="Times New Roman" w:cs="Times New Roman"/>
          <w:sz w:val="24"/>
          <w:szCs w:val="24"/>
        </w:rPr>
        <w:t>o analiz statystycznych</w:t>
      </w:r>
      <w:r w:rsidR="005356A0" w:rsidRPr="00204B83">
        <w:rPr>
          <w:rFonts w:ascii="Times New Roman" w:hAnsi="Times New Roman" w:cs="Times New Roman"/>
          <w:sz w:val="24"/>
          <w:szCs w:val="24"/>
        </w:rPr>
        <w:t xml:space="preserve"> wykorzystuje się </w:t>
      </w:r>
      <w:r w:rsidR="00581969" w:rsidRPr="00204B83">
        <w:rPr>
          <w:rFonts w:ascii="Times New Roman" w:hAnsi="Times New Roman" w:cs="Times New Roman"/>
          <w:sz w:val="24"/>
          <w:szCs w:val="24"/>
        </w:rPr>
        <w:t>różnorodne</w:t>
      </w:r>
      <w:r w:rsidR="005356A0" w:rsidRPr="00204B83">
        <w:rPr>
          <w:rFonts w:ascii="Times New Roman" w:hAnsi="Times New Roman" w:cs="Times New Roman"/>
          <w:sz w:val="24"/>
          <w:szCs w:val="24"/>
        </w:rPr>
        <w:t xml:space="preserve"> podejścia, oparte zwyczajowo o bazy opracowywane przez</w:t>
      </w:r>
      <w:r w:rsidR="00E34774" w:rsidRPr="00204B83">
        <w:rPr>
          <w:rFonts w:ascii="Times New Roman" w:hAnsi="Times New Roman" w:cs="Times New Roman"/>
          <w:sz w:val="24"/>
          <w:szCs w:val="24"/>
        </w:rPr>
        <w:t xml:space="preserve">: ONZ (Eurostat), WHO </w:t>
      </w:r>
      <w:r w:rsidR="005356A0" w:rsidRPr="00204B83">
        <w:rPr>
          <w:rFonts w:ascii="Times New Roman" w:hAnsi="Times New Roman" w:cs="Times New Roman"/>
          <w:sz w:val="24"/>
          <w:szCs w:val="24"/>
        </w:rPr>
        <w:t xml:space="preserve">czy </w:t>
      </w:r>
      <w:r w:rsidR="00536CDC">
        <w:rPr>
          <w:rFonts w:ascii="Times New Roman" w:hAnsi="Times New Roman" w:cs="Times New Roman"/>
          <w:sz w:val="24"/>
          <w:szCs w:val="24"/>
        </w:rPr>
        <w:t>–</w:t>
      </w:r>
      <w:r w:rsidR="00581969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5356A0" w:rsidRPr="00204B83">
        <w:rPr>
          <w:rFonts w:ascii="Times New Roman" w:hAnsi="Times New Roman" w:cs="Times New Roman"/>
          <w:sz w:val="24"/>
          <w:szCs w:val="24"/>
        </w:rPr>
        <w:t xml:space="preserve">w Polsce </w:t>
      </w:r>
      <w:r w:rsidR="00536CDC">
        <w:rPr>
          <w:rFonts w:ascii="Times New Roman" w:hAnsi="Times New Roman" w:cs="Times New Roman"/>
          <w:sz w:val="24"/>
          <w:szCs w:val="24"/>
        </w:rPr>
        <w:t>–</w:t>
      </w:r>
      <w:r w:rsidR="00581969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E34774" w:rsidRPr="00204B83">
        <w:rPr>
          <w:rFonts w:ascii="Times New Roman" w:hAnsi="Times New Roman" w:cs="Times New Roman"/>
          <w:sz w:val="24"/>
          <w:szCs w:val="24"/>
        </w:rPr>
        <w:t>GUS,</w:t>
      </w:r>
      <w:r w:rsidR="005356A0" w:rsidRPr="00204B83">
        <w:rPr>
          <w:rFonts w:ascii="Times New Roman" w:hAnsi="Times New Roman" w:cs="Times New Roman"/>
          <w:sz w:val="24"/>
          <w:szCs w:val="24"/>
        </w:rPr>
        <w:t xml:space="preserve"> jak również liczne</w:t>
      </w:r>
      <w:r w:rsidR="00E34774" w:rsidRPr="00204B83">
        <w:rPr>
          <w:rFonts w:ascii="Times New Roman" w:hAnsi="Times New Roman" w:cs="Times New Roman"/>
          <w:sz w:val="24"/>
          <w:szCs w:val="24"/>
        </w:rPr>
        <w:t xml:space="preserve"> raporty</w:t>
      </w:r>
      <w:r w:rsidR="005356A0" w:rsidRPr="00204B83">
        <w:rPr>
          <w:rFonts w:ascii="Times New Roman" w:hAnsi="Times New Roman" w:cs="Times New Roman"/>
          <w:sz w:val="24"/>
          <w:szCs w:val="24"/>
        </w:rPr>
        <w:t>,</w:t>
      </w:r>
      <w:r w:rsidR="00E34774" w:rsidRPr="00204B83">
        <w:rPr>
          <w:rFonts w:ascii="Times New Roman" w:hAnsi="Times New Roman" w:cs="Times New Roman"/>
          <w:sz w:val="24"/>
          <w:szCs w:val="24"/>
        </w:rPr>
        <w:t xml:space="preserve"> np. </w:t>
      </w:r>
      <w:r w:rsidR="005356A0" w:rsidRPr="00204B83">
        <w:rPr>
          <w:rFonts w:ascii="Times New Roman" w:hAnsi="Times New Roman" w:cs="Times New Roman"/>
          <w:sz w:val="24"/>
          <w:szCs w:val="24"/>
        </w:rPr>
        <w:t xml:space="preserve">w odniesieniu do osób w wieku powyżej </w:t>
      </w:r>
      <w:r w:rsidRPr="00204B83">
        <w:rPr>
          <w:rFonts w:ascii="Times New Roman" w:hAnsi="Times New Roman" w:cs="Times New Roman"/>
          <w:sz w:val="24"/>
          <w:szCs w:val="24"/>
        </w:rPr>
        <w:t>45</w:t>
      </w:r>
      <w:r w:rsidR="00536CDC">
        <w:rPr>
          <w:rFonts w:ascii="Times New Roman" w:hAnsi="Times New Roman" w:cs="Times New Roman"/>
          <w:sz w:val="24"/>
          <w:szCs w:val="24"/>
        </w:rPr>
        <w:t>.</w:t>
      </w:r>
      <w:r w:rsidRPr="00204B83">
        <w:rPr>
          <w:rFonts w:ascii="Times New Roman" w:hAnsi="Times New Roman" w:cs="Times New Roman"/>
          <w:sz w:val="24"/>
          <w:szCs w:val="24"/>
        </w:rPr>
        <w:t xml:space="preserve">, </w:t>
      </w:r>
      <w:r w:rsidR="005356A0" w:rsidRPr="00204B83">
        <w:rPr>
          <w:rFonts w:ascii="Times New Roman" w:hAnsi="Times New Roman" w:cs="Times New Roman"/>
          <w:sz w:val="24"/>
          <w:szCs w:val="24"/>
        </w:rPr>
        <w:t>50</w:t>
      </w:r>
      <w:r w:rsidR="00536CDC">
        <w:rPr>
          <w:rFonts w:ascii="Times New Roman" w:hAnsi="Times New Roman" w:cs="Times New Roman"/>
          <w:sz w:val="24"/>
          <w:szCs w:val="24"/>
        </w:rPr>
        <w:t>.</w:t>
      </w:r>
      <w:r w:rsidR="005356A0"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56A0" w:rsidRPr="00204B83">
        <w:rPr>
          <w:rFonts w:ascii="Times New Roman" w:hAnsi="Times New Roman" w:cs="Times New Roman"/>
          <w:sz w:val="24"/>
          <w:szCs w:val="24"/>
        </w:rPr>
        <w:t>czy</w:t>
      </w:r>
      <w:proofErr w:type="gramEnd"/>
      <w:r w:rsidR="005356A0" w:rsidRPr="00204B83">
        <w:rPr>
          <w:rFonts w:ascii="Times New Roman" w:hAnsi="Times New Roman" w:cs="Times New Roman"/>
          <w:sz w:val="24"/>
          <w:szCs w:val="24"/>
        </w:rPr>
        <w:t xml:space="preserve"> 65</w:t>
      </w:r>
      <w:r w:rsidR="0099772F">
        <w:rPr>
          <w:rFonts w:ascii="Times New Roman" w:hAnsi="Times New Roman" w:cs="Times New Roman"/>
          <w:sz w:val="24"/>
          <w:szCs w:val="24"/>
        </w:rPr>
        <w:t>.</w:t>
      </w:r>
      <w:r w:rsidR="005356A0"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56A0" w:rsidRPr="00204B83">
        <w:rPr>
          <w:rFonts w:ascii="Times New Roman" w:hAnsi="Times New Roman" w:cs="Times New Roman"/>
          <w:sz w:val="24"/>
          <w:szCs w:val="24"/>
        </w:rPr>
        <w:t>roku</w:t>
      </w:r>
      <w:proofErr w:type="gramEnd"/>
      <w:r w:rsidR="005356A0" w:rsidRPr="00204B83">
        <w:rPr>
          <w:rFonts w:ascii="Times New Roman" w:hAnsi="Times New Roman" w:cs="Times New Roman"/>
          <w:sz w:val="24"/>
          <w:szCs w:val="24"/>
        </w:rPr>
        <w:t xml:space="preserve"> życia.</w:t>
      </w:r>
      <w:r w:rsidR="009977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BF4A5" w14:textId="4EF094CD" w:rsidR="005356A0" w:rsidRPr="00204B83" w:rsidRDefault="005356A0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>Przedmiotem rozważań w niniejszym opracowaniu jest wiek, stanowiący granicę, od której można daną jednostkę kwalifikować do grupy tzw. starszych konsumentów. Celem artykułu jest wykazanie braku spójności w podejściu do progu starości, zarówno w poszczególnych dyscyplinach, jak</w:t>
      </w:r>
      <w:r w:rsidR="00C047B7">
        <w:rPr>
          <w:rFonts w:ascii="Times New Roman" w:hAnsi="Times New Roman" w:cs="Times New Roman"/>
          <w:sz w:val="24"/>
          <w:szCs w:val="24"/>
        </w:rPr>
        <w:t xml:space="preserve"> i</w:t>
      </w:r>
      <w:r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F24F2E">
        <w:rPr>
          <w:rFonts w:ascii="Times New Roman" w:hAnsi="Times New Roman" w:cs="Times New Roman"/>
          <w:sz w:val="24"/>
          <w:szCs w:val="24"/>
        </w:rPr>
        <w:t>w obszarze badawczym</w:t>
      </w:r>
      <w:r w:rsidRPr="00204B83">
        <w:rPr>
          <w:rFonts w:ascii="Times New Roman" w:hAnsi="Times New Roman" w:cs="Times New Roman"/>
          <w:sz w:val="24"/>
          <w:szCs w:val="24"/>
        </w:rPr>
        <w:t xml:space="preserve">, </w:t>
      </w:r>
      <w:r w:rsidR="00C047B7">
        <w:rPr>
          <w:rFonts w:ascii="Times New Roman" w:hAnsi="Times New Roman" w:cs="Times New Roman"/>
          <w:sz w:val="24"/>
          <w:szCs w:val="24"/>
        </w:rPr>
        <w:t>dotyczącym</w:t>
      </w:r>
      <w:r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C047B7">
        <w:rPr>
          <w:rFonts w:ascii="Times New Roman" w:hAnsi="Times New Roman" w:cs="Times New Roman"/>
          <w:sz w:val="24"/>
          <w:szCs w:val="24"/>
        </w:rPr>
        <w:t>starszych konsumentów</w:t>
      </w:r>
      <w:r w:rsidRPr="00204B83">
        <w:rPr>
          <w:rFonts w:ascii="Times New Roman" w:hAnsi="Times New Roman" w:cs="Times New Roman"/>
          <w:sz w:val="24"/>
          <w:szCs w:val="24"/>
        </w:rPr>
        <w:t>.</w:t>
      </w:r>
      <w:r w:rsidR="00942D94" w:rsidRPr="00204B83">
        <w:rPr>
          <w:rFonts w:ascii="Times New Roman" w:hAnsi="Times New Roman" w:cs="Times New Roman"/>
          <w:sz w:val="24"/>
          <w:szCs w:val="24"/>
        </w:rPr>
        <w:t xml:space="preserve"> Porównano zarówno podejścia o charakterze naukowym, jak i praktyki rynkowe w tym zakresie.</w:t>
      </w:r>
      <w:r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942D94" w:rsidRPr="00204B83">
        <w:rPr>
          <w:rFonts w:ascii="Times New Roman" w:hAnsi="Times New Roman" w:cs="Times New Roman"/>
          <w:sz w:val="24"/>
          <w:szCs w:val="24"/>
        </w:rPr>
        <w:t>W tym celu dokonano szerokiego przeglądu literatury, tak, aby nie tylko zaznaczyć znany już</w:t>
      </w:r>
      <w:r w:rsidR="00C42049" w:rsidRPr="00204B83">
        <w:rPr>
          <w:rFonts w:ascii="Times New Roman" w:hAnsi="Times New Roman" w:cs="Times New Roman"/>
          <w:sz w:val="24"/>
          <w:szCs w:val="24"/>
        </w:rPr>
        <w:t xml:space="preserve"> badaczom</w:t>
      </w:r>
      <w:r w:rsidR="00942D94" w:rsidRPr="00204B83">
        <w:rPr>
          <w:rFonts w:ascii="Times New Roman" w:hAnsi="Times New Roman" w:cs="Times New Roman"/>
          <w:sz w:val="24"/>
          <w:szCs w:val="24"/>
        </w:rPr>
        <w:t xml:space="preserve"> problem, ale go udowodnić oraz uzasadnić potrzebę ujednolicenia</w:t>
      </w:r>
      <w:r w:rsidR="008A7B5C">
        <w:rPr>
          <w:rFonts w:ascii="Times New Roman" w:hAnsi="Times New Roman" w:cs="Times New Roman"/>
          <w:sz w:val="24"/>
          <w:szCs w:val="24"/>
        </w:rPr>
        <w:t xml:space="preserve"> ujęć</w:t>
      </w:r>
      <w:r w:rsidR="00942D94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C42049" w:rsidRPr="00204B83">
        <w:rPr>
          <w:rFonts w:ascii="Times New Roman" w:hAnsi="Times New Roman" w:cs="Times New Roman"/>
          <w:sz w:val="24"/>
          <w:szCs w:val="24"/>
        </w:rPr>
        <w:t xml:space="preserve">i precyzji </w:t>
      </w:r>
      <w:r w:rsidR="00942D94" w:rsidRPr="00204B83">
        <w:rPr>
          <w:rFonts w:ascii="Times New Roman" w:hAnsi="Times New Roman" w:cs="Times New Roman"/>
          <w:sz w:val="24"/>
          <w:szCs w:val="24"/>
        </w:rPr>
        <w:t xml:space="preserve">w tym zakresie. </w:t>
      </w:r>
    </w:p>
    <w:p w14:paraId="10B524C0" w14:textId="5E7D8359" w:rsidR="00942D94" w:rsidRPr="00204B83" w:rsidRDefault="00942D94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>Autor</w:t>
      </w:r>
      <w:r w:rsidR="0081483B" w:rsidRPr="00204B83">
        <w:rPr>
          <w:rFonts w:ascii="Times New Roman" w:hAnsi="Times New Roman" w:cs="Times New Roman"/>
          <w:sz w:val="24"/>
          <w:szCs w:val="24"/>
        </w:rPr>
        <w:t>ka</w:t>
      </w:r>
      <w:r w:rsidRPr="00204B83">
        <w:rPr>
          <w:rFonts w:ascii="Times New Roman" w:hAnsi="Times New Roman" w:cs="Times New Roman"/>
          <w:sz w:val="24"/>
          <w:szCs w:val="24"/>
        </w:rPr>
        <w:t xml:space="preserve"> niniejszej publikacji zdaje sobie również sprawę z wielu aspektów, które nie będą stanowiły przedmiotu rozważań</w:t>
      </w:r>
      <w:r w:rsidR="0081483B" w:rsidRPr="00204B83">
        <w:rPr>
          <w:rFonts w:ascii="Times New Roman" w:hAnsi="Times New Roman" w:cs="Times New Roman"/>
          <w:sz w:val="24"/>
          <w:szCs w:val="24"/>
        </w:rPr>
        <w:t xml:space="preserve"> i to nie ze względu na bagatelizowanie ich znaczenia dla kategoryzacji jednostki w ujęciu zachowań konsumpcyjnych, a wyłącznie </w:t>
      </w:r>
      <w:r w:rsidR="006A2090" w:rsidRPr="00204B83">
        <w:rPr>
          <w:rFonts w:ascii="Times New Roman" w:hAnsi="Times New Roman" w:cs="Times New Roman"/>
          <w:sz w:val="24"/>
          <w:szCs w:val="24"/>
        </w:rPr>
        <w:t>z uwagi na przyjęty charakter opracowania</w:t>
      </w:r>
      <w:r w:rsidRPr="00204B83">
        <w:rPr>
          <w:rFonts w:ascii="Times New Roman" w:hAnsi="Times New Roman" w:cs="Times New Roman"/>
          <w:sz w:val="24"/>
          <w:szCs w:val="24"/>
        </w:rPr>
        <w:t>. Są to w sz</w:t>
      </w:r>
      <w:r w:rsidR="006A2090" w:rsidRPr="00204B83">
        <w:rPr>
          <w:rFonts w:ascii="Times New Roman" w:hAnsi="Times New Roman" w:cs="Times New Roman"/>
          <w:sz w:val="24"/>
          <w:szCs w:val="24"/>
        </w:rPr>
        <w:t>cz</w:t>
      </w:r>
      <w:r w:rsidRPr="00204B83">
        <w:rPr>
          <w:rFonts w:ascii="Times New Roman" w:hAnsi="Times New Roman" w:cs="Times New Roman"/>
          <w:sz w:val="24"/>
          <w:szCs w:val="24"/>
        </w:rPr>
        <w:t>ególności</w:t>
      </w:r>
      <w:r w:rsidR="006A2090" w:rsidRPr="00204B83">
        <w:rPr>
          <w:rFonts w:ascii="Times New Roman" w:hAnsi="Times New Roman" w:cs="Times New Roman"/>
          <w:sz w:val="24"/>
          <w:szCs w:val="24"/>
        </w:rPr>
        <w:t xml:space="preserve"> rozważania </w:t>
      </w:r>
      <w:r w:rsidR="0031501E">
        <w:rPr>
          <w:rFonts w:ascii="Times New Roman" w:hAnsi="Times New Roman" w:cs="Times New Roman"/>
          <w:sz w:val="24"/>
          <w:szCs w:val="24"/>
        </w:rPr>
        <w:t>ustal</w:t>
      </w:r>
      <w:r w:rsidR="00A42675">
        <w:rPr>
          <w:rFonts w:ascii="Times New Roman" w:hAnsi="Times New Roman" w:cs="Times New Roman"/>
          <w:sz w:val="24"/>
          <w:szCs w:val="24"/>
        </w:rPr>
        <w:t>ające</w:t>
      </w:r>
      <w:r w:rsidRPr="00204B83">
        <w:rPr>
          <w:rFonts w:ascii="Times New Roman" w:hAnsi="Times New Roman" w:cs="Times New Roman"/>
          <w:sz w:val="24"/>
          <w:szCs w:val="24"/>
        </w:rPr>
        <w:t>:</w:t>
      </w:r>
    </w:p>
    <w:p w14:paraId="104FA62E" w14:textId="0FDC2ACC" w:rsidR="00FC02E9" w:rsidRPr="00204B83" w:rsidRDefault="00942D94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 xml:space="preserve">- </w:t>
      </w:r>
      <w:r w:rsidR="00FC02E9" w:rsidRPr="00204B83">
        <w:rPr>
          <w:rFonts w:ascii="Times New Roman" w:hAnsi="Times New Roman" w:cs="Times New Roman"/>
          <w:sz w:val="24"/>
          <w:szCs w:val="24"/>
        </w:rPr>
        <w:t xml:space="preserve">czy wiek chronologiczny (kalendarzowy) jest </w:t>
      </w:r>
      <w:r w:rsidR="00BD5256" w:rsidRPr="00204B83">
        <w:rPr>
          <w:rFonts w:ascii="Times New Roman" w:hAnsi="Times New Roman" w:cs="Times New Roman"/>
          <w:sz w:val="24"/>
          <w:szCs w:val="24"/>
        </w:rPr>
        <w:t>właściwym</w:t>
      </w:r>
      <w:r w:rsidR="00FC02E9" w:rsidRPr="00204B83">
        <w:rPr>
          <w:rFonts w:ascii="Times New Roman" w:hAnsi="Times New Roman" w:cs="Times New Roman"/>
          <w:sz w:val="24"/>
          <w:szCs w:val="24"/>
        </w:rPr>
        <w:t xml:space="preserve"> kryterium </w:t>
      </w:r>
      <w:proofErr w:type="gramStart"/>
      <w:r w:rsidR="00FC02E9" w:rsidRPr="00204B83">
        <w:rPr>
          <w:rFonts w:ascii="Times New Roman" w:hAnsi="Times New Roman" w:cs="Times New Roman"/>
          <w:sz w:val="24"/>
          <w:szCs w:val="24"/>
        </w:rPr>
        <w:t xml:space="preserve">wyznaczania </w:t>
      </w:r>
      <w:r w:rsidR="00E70C55">
        <w:rPr>
          <w:rFonts w:ascii="Times New Roman" w:hAnsi="Times New Roman" w:cs="Times New Roman"/>
          <w:sz w:val="24"/>
          <w:szCs w:val="24"/>
        </w:rPr>
        <w:t xml:space="preserve"> </w:t>
      </w:r>
      <w:r w:rsidR="00FC02E9" w:rsidRPr="00204B83">
        <w:rPr>
          <w:rFonts w:ascii="Times New Roman" w:hAnsi="Times New Roman" w:cs="Times New Roman"/>
          <w:sz w:val="24"/>
          <w:szCs w:val="24"/>
        </w:rPr>
        <w:t>granicy</w:t>
      </w:r>
      <w:proofErr w:type="gramEnd"/>
      <w:r w:rsidR="00FC02E9" w:rsidRPr="00204B83">
        <w:rPr>
          <w:rFonts w:ascii="Times New Roman" w:hAnsi="Times New Roman" w:cs="Times New Roman"/>
          <w:sz w:val="24"/>
          <w:szCs w:val="24"/>
        </w:rPr>
        <w:t xml:space="preserve"> starości w badaniach naukowych</w:t>
      </w:r>
      <w:r w:rsidR="006A2090" w:rsidRPr="00204B83">
        <w:rPr>
          <w:rFonts w:ascii="Times New Roman" w:hAnsi="Times New Roman" w:cs="Times New Roman"/>
          <w:sz w:val="24"/>
          <w:szCs w:val="24"/>
        </w:rPr>
        <w:t>,</w:t>
      </w:r>
      <w:r w:rsidR="00E70C55">
        <w:rPr>
          <w:rFonts w:ascii="Times New Roman" w:hAnsi="Times New Roman" w:cs="Times New Roman"/>
          <w:sz w:val="24"/>
          <w:szCs w:val="24"/>
        </w:rPr>
        <w:t xml:space="preserve"> a</w:t>
      </w:r>
      <w:r w:rsidR="006A2090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E70C55">
        <w:rPr>
          <w:rFonts w:ascii="Times New Roman" w:hAnsi="Times New Roman" w:cs="Times New Roman"/>
          <w:sz w:val="24"/>
          <w:szCs w:val="24"/>
        </w:rPr>
        <w:t xml:space="preserve">także </w:t>
      </w:r>
      <w:r w:rsidR="006A2090" w:rsidRPr="00204B83">
        <w:rPr>
          <w:rFonts w:ascii="Times New Roman" w:hAnsi="Times New Roman" w:cs="Times New Roman"/>
          <w:sz w:val="24"/>
          <w:szCs w:val="24"/>
        </w:rPr>
        <w:t>jak bardzo heterogeniczna jest populacja osób starszych, a w związku z tym jakie jest podejście do segmentacji grup docelowych i określenia kim jest starszy konsument;</w:t>
      </w:r>
    </w:p>
    <w:p w14:paraId="5AA6F0AD" w14:textId="4738DD6A" w:rsidR="006A2090" w:rsidRPr="00204B83" w:rsidRDefault="006A2090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>- względn</w:t>
      </w:r>
      <w:r w:rsidR="00E53CDB">
        <w:rPr>
          <w:rFonts w:ascii="Times New Roman" w:hAnsi="Times New Roman" w:cs="Times New Roman"/>
          <w:sz w:val="24"/>
          <w:szCs w:val="24"/>
        </w:rPr>
        <w:t>ą</w:t>
      </w:r>
      <w:r w:rsidRPr="00204B83">
        <w:rPr>
          <w:rFonts w:ascii="Times New Roman" w:hAnsi="Times New Roman" w:cs="Times New Roman"/>
          <w:sz w:val="24"/>
          <w:szCs w:val="24"/>
        </w:rPr>
        <w:t xml:space="preserve"> zamiennoś</w:t>
      </w:r>
      <w:r w:rsidR="00E53CDB">
        <w:rPr>
          <w:rFonts w:ascii="Times New Roman" w:hAnsi="Times New Roman" w:cs="Times New Roman"/>
          <w:sz w:val="24"/>
          <w:szCs w:val="24"/>
        </w:rPr>
        <w:t>ć</w:t>
      </w:r>
      <w:r w:rsidRPr="00204B83">
        <w:rPr>
          <w:rFonts w:ascii="Times New Roman" w:hAnsi="Times New Roman" w:cs="Times New Roman"/>
          <w:sz w:val="24"/>
          <w:szCs w:val="24"/>
        </w:rPr>
        <w:t>/tożsamoś</w:t>
      </w:r>
      <w:r w:rsidR="00E53CDB">
        <w:rPr>
          <w:rFonts w:ascii="Times New Roman" w:hAnsi="Times New Roman" w:cs="Times New Roman"/>
          <w:sz w:val="24"/>
          <w:szCs w:val="24"/>
        </w:rPr>
        <w:t>ć</w:t>
      </w:r>
      <w:r w:rsidRPr="00204B83">
        <w:rPr>
          <w:rFonts w:ascii="Times New Roman" w:hAnsi="Times New Roman" w:cs="Times New Roman"/>
          <w:sz w:val="24"/>
          <w:szCs w:val="24"/>
        </w:rPr>
        <w:t xml:space="preserve"> terminów od</w:t>
      </w:r>
      <w:r w:rsidR="00E70C55">
        <w:rPr>
          <w:rFonts w:ascii="Times New Roman" w:hAnsi="Times New Roman" w:cs="Times New Roman"/>
          <w:sz w:val="24"/>
          <w:szCs w:val="24"/>
        </w:rPr>
        <w:t>noszących się do osób starszych</w:t>
      </w:r>
      <w:r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E70C55">
        <w:rPr>
          <w:rFonts w:ascii="Times New Roman" w:hAnsi="Times New Roman" w:cs="Times New Roman"/>
          <w:sz w:val="24"/>
          <w:szCs w:val="24"/>
        </w:rPr>
        <w:t>(</w:t>
      </w:r>
      <w:r w:rsidRPr="00204B83">
        <w:rPr>
          <w:rFonts w:ascii="Times New Roman" w:hAnsi="Times New Roman" w:cs="Times New Roman"/>
          <w:sz w:val="24"/>
          <w:szCs w:val="24"/>
        </w:rPr>
        <w:t>osoba starsza, senior, trzeci wiek, starsze pokolenie itp.</w:t>
      </w:r>
      <w:r w:rsidR="00E70C55">
        <w:rPr>
          <w:rFonts w:ascii="Times New Roman" w:hAnsi="Times New Roman" w:cs="Times New Roman"/>
          <w:sz w:val="24"/>
          <w:szCs w:val="24"/>
        </w:rPr>
        <w:t>)</w:t>
      </w:r>
      <w:r w:rsidR="00A42675">
        <w:rPr>
          <w:rFonts w:ascii="Times New Roman" w:hAnsi="Times New Roman" w:cs="Times New Roman"/>
          <w:sz w:val="24"/>
          <w:szCs w:val="24"/>
        </w:rPr>
        <w:t>;</w:t>
      </w:r>
    </w:p>
    <w:p w14:paraId="516BFF01" w14:textId="77CA32ED" w:rsidR="00FC02E9" w:rsidRPr="00204B83" w:rsidRDefault="00FC02E9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4B83">
        <w:rPr>
          <w:rFonts w:ascii="Times New Roman" w:hAnsi="Times New Roman" w:cs="Times New Roman"/>
          <w:sz w:val="24"/>
          <w:szCs w:val="24"/>
        </w:rPr>
        <w:t xml:space="preserve">- </w:t>
      </w:r>
      <w:r w:rsidR="00E53CDB">
        <w:rPr>
          <w:rFonts w:ascii="Times New Roman" w:hAnsi="Times New Roman" w:cs="Times New Roman"/>
          <w:sz w:val="24"/>
          <w:szCs w:val="24"/>
        </w:rPr>
        <w:t xml:space="preserve"> </w:t>
      </w:r>
      <w:r w:rsidR="00A42675" w:rsidRPr="00204B83">
        <w:rPr>
          <w:rFonts w:ascii="Times New Roman" w:hAnsi="Times New Roman" w:cs="Times New Roman"/>
          <w:sz w:val="24"/>
          <w:szCs w:val="24"/>
        </w:rPr>
        <w:t>który</w:t>
      </w:r>
      <w:proofErr w:type="gramEnd"/>
      <w:r w:rsidR="00A42675" w:rsidRPr="00204B83">
        <w:rPr>
          <w:rFonts w:ascii="Times New Roman" w:hAnsi="Times New Roman" w:cs="Times New Roman"/>
          <w:sz w:val="24"/>
          <w:szCs w:val="24"/>
        </w:rPr>
        <w:t xml:space="preserve"> z </w:t>
      </w:r>
      <w:r w:rsidR="00A42675">
        <w:rPr>
          <w:rFonts w:ascii="Times New Roman" w:hAnsi="Times New Roman" w:cs="Times New Roman"/>
          <w:sz w:val="24"/>
          <w:szCs w:val="24"/>
        </w:rPr>
        <w:t xml:space="preserve">poziomów </w:t>
      </w:r>
      <w:r w:rsidR="00E53CDB">
        <w:rPr>
          <w:rFonts w:ascii="Times New Roman" w:hAnsi="Times New Roman" w:cs="Times New Roman"/>
          <w:sz w:val="24"/>
          <w:szCs w:val="24"/>
        </w:rPr>
        <w:t xml:space="preserve">– </w:t>
      </w:r>
      <w:r w:rsidR="006A2090" w:rsidRPr="00204B83">
        <w:rPr>
          <w:rFonts w:ascii="Times New Roman" w:hAnsi="Times New Roman" w:cs="Times New Roman"/>
          <w:sz w:val="24"/>
          <w:szCs w:val="24"/>
        </w:rPr>
        <w:t>przy założeniu, że próg wyznaczony w oparciu o kategorię wieku jest zasadny</w:t>
      </w:r>
      <w:r w:rsidR="00E53CDB">
        <w:rPr>
          <w:rFonts w:ascii="Times New Roman" w:hAnsi="Times New Roman" w:cs="Times New Roman"/>
          <w:sz w:val="24"/>
          <w:szCs w:val="24"/>
        </w:rPr>
        <w:t xml:space="preserve"> – </w:t>
      </w:r>
      <w:r w:rsidR="0081251E">
        <w:rPr>
          <w:rFonts w:ascii="Times New Roman" w:hAnsi="Times New Roman" w:cs="Times New Roman"/>
          <w:sz w:val="24"/>
          <w:szCs w:val="24"/>
        </w:rPr>
        <w:t>jest właś</w:t>
      </w:r>
      <w:r w:rsidR="00C42049" w:rsidRPr="00204B83">
        <w:rPr>
          <w:rFonts w:ascii="Times New Roman" w:hAnsi="Times New Roman" w:cs="Times New Roman"/>
          <w:sz w:val="24"/>
          <w:szCs w:val="24"/>
        </w:rPr>
        <w:t>ciwy</w:t>
      </w:r>
      <w:r w:rsidR="006A2090" w:rsidRPr="00204B83">
        <w:rPr>
          <w:rFonts w:ascii="Times New Roman" w:hAnsi="Times New Roman" w:cs="Times New Roman"/>
          <w:sz w:val="24"/>
          <w:szCs w:val="24"/>
        </w:rPr>
        <w:t xml:space="preserve">, </w:t>
      </w:r>
      <w:r w:rsidR="0031501E">
        <w:rPr>
          <w:rFonts w:ascii="Times New Roman" w:hAnsi="Times New Roman" w:cs="Times New Roman"/>
          <w:sz w:val="24"/>
          <w:szCs w:val="24"/>
        </w:rPr>
        <w:t>a także</w:t>
      </w:r>
      <w:r w:rsidR="006A2090" w:rsidRPr="00204B83">
        <w:rPr>
          <w:rFonts w:ascii="Times New Roman" w:hAnsi="Times New Roman" w:cs="Times New Roman"/>
          <w:sz w:val="24"/>
          <w:szCs w:val="24"/>
        </w:rPr>
        <w:t xml:space="preserve"> czy któraś z dyscyplin ma </w:t>
      </w:r>
      <w:r w:rsidR="00770AA4" w:rsidRPr="00204B83">
        <w:rPr>
          <w:rFonts w:ascii="Times New Roman" w:hAnsi="Times New Roman" w:cs="Times New Roman"/>
          <w:sz w:val="24"/>
          <w:szCs w:val="24"/>
        </w:rPr>
        <w:t>wyższą rangę w narzucaniu przyjętego pułapu innym;</w:t>
      </w:r>
      <w:r w:rsidR="00E53CDB">
        <w:rPr>
          <w:rFonts w:ascii="Times New Roman" w:hAnsi="Times New Roman" w:cs="Times New Roman"/>
          <w:sz w:val="24"/>
          <w:szCs w:val="24"/>
        </w:rPr>
        <w:t xml:space="preserve"> </w:t>
      </w:r>
      <w:r w:rsidR="00A426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2A141" w14:textId="7E8951D0" w:rsidR="00022506" w:rsidRPr="00204B83" w:rsidRDefault="00FC02E9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 xml:space="preserve">- </w:t>
      </w:r>
      <w:r w:rsidR="00770AA4" w:rsidRPr="00204B83">
        <w:rPr>
          <w:rFonts w:ascii="Times New Roman" w:hAnsi="Times New Roman" w:cs="Times New Roman"/>
          <w:sz w:val="24"/>
          <w:szCs w:val="24"/>
        </w:rPr>
        <w:t>czy rację w rozważaniach nad tym, kto to jest starszy konsument mają</w:t>
      </w:r>
      <w:r w:rsidRPr="00204B83">
        <w:rPr>
          <w:rFonts w:ascii="Times New Roman" w:hAnsi="Times New Roman" w:cs="Times New Roman"/>
          <w:sz w:val="24"/>
          <w:szCs w:val="24"/>
        </w:rPr>
        <w:t xml:space="preserve"> ujęcia teoretyczne</w:t>
      </w:r>
      <w:r w:rsidR="008A7B5C">
        <w:rPr>
          <w:rFonts w:ascii="Times New Roman" w:hAnsi="Times New Roman" w:cs="Times New Roman"/>
          <w:sz w:val="24"/>
          <w:szCs w:val="24"/>
        </w:rPr>
        <w:t xml:space="preserve">, </w:t>
      </w:r>
      <w:r w:rsidR="00770AA4" w:rsidRPr="00204B83">
        <w:rPr>
          <w:rFonts w:ascii="Times New Roman" w:hAnsi="Times New Roman" w:cs="Times New Roman"/>
          <w:sz w:val="24"/>
          <w:szCs w:val="24"/>
        </w:rPr>
        <w:t>badawcze</w:t>
      </w:r>
      <w:r w:rsidRPr="00204B83">
        <w:rPr>
          <w:rFonts w:ascii="Times New Roman" w:hAnsi="Times New Roman" w:cs="Times New Roman"/>
          <w:sz w:val="24"/>
          <w:szCs w:val="24"/>
        </w:rPr>
        <w:t xml:space="preserve"> czy praktyka rynkowa</w:t>
      </w:r>
      <w:r w:rsidR="00770AA4" w:rsidRPr="00204B83">
        <w:rPr>
          <w:rFonts w:ascii="Times New Roman" w:hAnsi="Times New Roman" w:cs="Times New Roman"/>
          <w:sz w:val="24"/>
          <w:szCs w:val="24"/>
        </w:rPr>
        <w:t>.</w:t>
      </w:r>
    </w:p>
    <w:p w14:paraId="469116ED" w14:textId="77777777" w:rsidR="00FC02E9" w:rsidRPr="00204B83" w:rsidRDefault="00FC02E9" w:rsidP="0081251E">
      <w:pPr>
        <w:spacing w:after="0" w:line="36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p w14:paraId="4729538B" w14:textId="77777777" w:rsidR="00442A85" w:rsidRPr="0081251E" w:rsidRDefault="00D82D52" w:rsidP="0081251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251E">
        <w:rPr>
          <w:rFonts w:ascii="Times New Roman" w:hAnsi="Times New Roman" w:cs="Times New Roman"/>
          <w:b/>
          <w:sz w:val="24"/>
          <w:szCs w:val="24"/>
        </w:rPr>
        <w:t>Próg starości w</w:t>
      </w:r>
      <w:r w:rsidR="00442A85" w:rsidRPr="0081251E">
        <w:rPr>
          <w:rFonts w:ascii="Times New Roman" w:hAnsi="Times New Roman" w:cs="Times New Roman"/>
          <w:b/>
          <w:sz w:val="24"/>
          <w:szCs w:val="24"/>
        </w:rPr>
        <w:t xml:space="preserve"> różnych dyscyplinach nauki</w:t>
      </w:r>
    </w:p>
    <w:p w14:paraId="1776E659" w14:textId="6641560E" w:rsidR="007A5532" w:rsidRPr="00204B83" w:rsidRDefault="00131B42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lastRenderedPageBreak/>
        <w:t>Wielowątkowość zagadnienia roli osób starszych w społeczeństwie skłania do bliższej analizy</w:t>
      </w:r>
      <w:r w:rsidR="00113590">
        <w:rPr>
          <w:rFonts w:ascii="Times New Roman" w:hAnsi="Times New Roman" w:cs="Times New Roman"/>
          <w:sz w:val="24"/>
          <w:szCs w:val="24"/>
        </w:rPr>
        <w:t xml:space="preserve"> pod względem tego</w:t>
      </w:r>
      <w:r w:rsidRPr="00204B83">
        <w:rPr>
          <w:rFonts w:ascii="Times New Roman" w:hAnsi="Times New Roman" w:cs="Times New Roman"/>
          <w:sz w:val="24"/>
          <w:szCs w:val="24"/>
        </w:rPr>
        <w:t xml:space="preserve">, kim jest osoba starsza w poszczególnych </w:t>
      </w:r>
      <w:r w:rsidR="000E49AA" w:rsidRPr="00204B83">
        <w:rPr>
          <w:rFonts w:ascii="Times New Roman" w:hAnsi="Times New Roman" w:cs="Times New Roman"/>
          <w:sz w:val="24"/>
          <w:szCs w:val="24"/>
        </w:rPr>
        <w:t>dziedzinach/</w:t>
      </w:r>
      <w:r w:rsidRPr="00204B83">
        <w:rPr>
          <w:rFonts w:ascii="Times New Roman" w:hAnsi="Times New Roman" w:cs="Times New Roman"/>
          <w:sz w:val="24"/>
          <w:szCs w:val="24"/>
        </w:rPr>
        <w:t xml:space="preserve">dyscyplinach naukowych. Poniżej zaprezentowane zostały wyniki rozważań, które ukierunkowane są na próbę zdefiniowania w poszczególnych naukach tzw. progu starości czy też bardziej ogólnie </w:t>
      </w:r>
      <w:r w:rsidR="00113590">
        <w:rPr>
          <w:rFonts w:ascii="Times New Roman" w:hAnsi="Times New Roman" w:cs="Times New Roman"/>
          <w:sz w:val="24"/>
          <w:szCs w:val="24"/>
        </w:rPr>
        <w:t>–</w:t>
      </w:r>
      <w:r w:rsidR="00C42049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Pr="00204B83">
        <w:rPr>
          <w:rFonts w:ascii="Times New Roman" w:hAnsi="Times New Roman" w:cs="Times New Roman"/>
          <w:sz w:val="24"/>
          <w:szCs w:val="24"/>
        </w:rPr>
        <w:t>granicy wieku, od której jednostka zaliczana jest do grupy osób starszych, niezależnie od ujęcia</w:t>
      </w:r>
      <w:r w:rsidRPr="00204B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C03324" w:rsidRPr="00204B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03324" w:rsidRPr="00204B83">
        <w:rPr>
          <w:rFonts w:ascii="Times New Roman" w:hAnsi="Times New Roman" w:cs="Times New Roman"/>
          <w:sz w:val="24"/>
          <w:szCs w:val="24"/>
        </w:rPr>
        <w:t>Prześledzono zatem</w:t>
      </w:r>
      <w:proofErr w:type="gramEnd"/>
      <w:r w:rsidR="00C03324" w:rsidRPr="00204B83">
        <w:rPr>
          <w:rFonts w:ascii="Times New Roman" w:hAnsi="Times New Roman" w:cs="Times New Roman"/>
          <w:sz w:val="24"/>
          <w:szCs w:val="24"/>
        </w:rPr>
        <w:t xml:space="preserve"> podejścia do omawianego pułapu w ujęciu dyscyplinarnym, w odniesieniu do demografii, nauk medycznych, społecznych i ekonomicznych. Analizę dodatkowo uzupełniono </w:t>
      </w:r>
      <w:r w:rsidR="000E49AA" w:rsidRPr="00204B83">
        <w:rPr>
          <w:rFonts w:ascii="Times New Roman" w:hAnsi="Times New Roman" w:cs="Times New Roman"/>
          <w:sz w:val="24"/>
          <w:szCs w:val="24"/>
        </w:rPr>
        <w:t>o obszary szczególnego zainteresowania osobami starszymi, tj. Uniwersytetu Trzeciego Wieku.</w:t>
      </w:r>
    </w:p>
    <w:p w14:paraId="476F988F" w14:textId="75BE1824" w:rsidR="000B5C81" w:rsidRPr="00204B83" w:rsidRDefault="000B5C81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 xml:space="preserve">W opracowaniach z zakresu demografii widoczny jest dyskurs </w:t>
      </w:r>
      <w:r w:rsidR="001804FA" w:rsidRPr="00204B83">
        <w:rPr>
          <w:rFonts w:ascii="Times New Roman" w:hAnsi="Times New Roman" w:cs="Times New Roman"/>
          <w:sz w:val="24"/>
          <w:szCs w:val="24"/>
        </w:rPr>
        <w:t xml:space="preserve">w zakresie omawianej granicy wieku. Prof. </w:t>
      </w:r>
      <w:r w:rsidR="00113590">
        <w:rPr>
          <w:rFonts w:ascii="Times New Roman" w:hAnsi="Times New Roman" w:cs="Times New Roman"/>
          <w:sz w:val="24"/>
          <w:szCs w:val="24"/>
        </w:rPr>
        <w:t xml:space="preserve">J.T. </w:t>
      </w:r>
      <w:proofErr w:type="spellStart"/>
      <w:r w:rsidR="001804FA" w:rsidRPr="00C35353">
        <w:rPr>
          <w:rFonts w:ascii="Times New Roman" w:hAnsi="Times New Roman" w:cs="Times New Roman"/>
          <w:sz w:val="24"/>
          <w:szCs w:val="24"/>
        </w:rPr>
        <w:t>Kowaleski</w:t>
      </w:r>
      <w:proofErr w:type="spellEnd"/>
      <w:r w:rsidR="001804FA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211965">
        <w:rPr>
          <w:rFonts w:ascii="Times New Roman" w:hAnsi="Times New Roman" w:cs="Times New Roman"/>
          <w:sz w:val="24"/>
          <w:szCs w:val="24"/>
        </w:rPr>
        <w:t>(2008</w:t>
      </w:r>
      <w:r w:rsidR="00C35353">
        <w:rPr>
          <w:rFonts w:ascii="Times New Roman" w:hAnsi="Times New Roman" w:cs="Times New Roman"/>
          <w:sz w:val="24"/>
          <w:szCs w:val="24"/>
        </w:rPr>
        <w:t>: 16-17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BB0D88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1804FA" w:rsidRPr="00204B83">
        <w:rPr>
          <w:rFonts w:ascii="Times New Roman" w:hAnsi="Times New Roman" w:cs="Times New Roman"/>
          <w:sz w:val="24"/>
          <w:szCs w:val="24"/>
        </w:rPr>
        <w:t xml:space="preserve">przytacza </w:t>
      </w:r>
      <w:r w:rsidR="00113590" w:rsidRPr="00204B83">
        <w:rPr>
          <w:rFonts w:ascii="Times New Roman" w:hAnsi="Times New Roman" w:cs="Times New Roman"/>
          <w:sz w:val="24"/>
          <w:szCs w:val="24"/>
        </w:rPr>
        <w:t xml:space="preserve">wiodący </w:t>
      </w:r>
      <w:r w:rsidR="001804FA" w:rsidRPr="00204B83">
        <w:rPr>
          <w:rFonts w:ascii="Times New Roman" w:hAnsi="Times New Roman" w:cs="Times New Roman"/>
          <w:sz w:val="24"/>
          <w:szCs w:val="24"/>
        </w:rPr>
        <w:t xml:space="preserve">niegdyś podział Rosseta, ale również odnosi się do współczesnych demografów. Podkreśla on, że najczęściej przyjmowaną granicą jest wiek 65 lat (rzadziej 60 lat) i to zarówno w publikacjach źródłowych, jak i opracowaniach o charakterze analitycznym. Konkludując, </w:t>
      </w:r>
      <w:proofErr w:type="spellStart"/>
      <w:r w:rsidR="001804FA" w:rsidRPr="00204B83">
        <w:rPr>
          <w:rFonts w:ascii="Times New Roman" w:hAnsi="Times New Roman" w:cs="Times New Roman"/>
          <w:sz w:val="24"/>
          <w:szCs w:val="24"/>
        </w:rPr>
        <w:t>Kowalesk</w:t>
      </w:r>
      <w:r w:rsidR="00616875" w:rsidRPr="00204B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16875" w:rsidRPr="00204B83">
        <w:rPr>
          <w:rFonts w:ascii="Times New Roman" w:hAnsi="Times New Roman" w:cs="Times New Roman"/>
          <w:sz w:val="24"/>
          <w:szCs w:val="24"/>
        </w:rPr>
        <w:t xml:space="preserve"> odnosi się do postula</w:t>
      </w:r>
      <w:r w:rsidR="001804FA" w:rsidRPr="00204B83">
        <w:rPr>
          <w:rFonts w:ascii="Times New Roman" w:hAnsi="Times New Roman" w:cs="Times New Roman"/>
          <w:sz w:val="24"/>
          <w:szCs w:val="24"/>
        </w:rPr>
        <w:t>tu podwyższenia progu starości, w wyniku postępującego procesu starzenia się społeczeństw oraz pewnego ujednolicenia podejścia, co miałoby charakter przede wszystkim porządkujący</w:t>
      </w:r>
      <w:r w:rsidR="00BB0D88" w:rsidRPr="00204B83">
        <w:rPr>
          <w:rFonts w:ascii="Times New Roman" w:hAnsi="Times New Roman" w:cs="Times New Roman"/>
          <w:sz w:val="24"/>
          <w:szCs w:val="24"/>
        </w:rPr>
        <w:t>.</w:t>
      </w:r>
      <w:r w:rsidR="00211965">
        <w:rPr>
          <w:rFonts w:ascii="Times New Roman" w:hAnsi="Times New Roman" w:cs="Times New Roman"/>
          <w:sz w:val="24"/>
          <w:szCs w:val="24"/>
        </w:rPr>
        <w:t xml:space="preserve"> Również inne opracowania (</w:t>
      </w:r>
      <w:r w:rsidR="00555010">
        <w:rPr>
          <w:rFonts w:ascii="Times New Roman" w:hAnsi="Times New Roman" w:cs="Times New Roman"/>
          <w:sz w:val="24"/>
          <w:szCs w:val="24"/>
        </w:rPr>
        <w:t>Szymańczak</w:t>
      </w:r>
      <w:r w:rsidR="00B84698" w:rsidRPr="00204B83">
        <w:rPr>
          <w:rFonts w:ascii="Times New Roman" w:hAnsi="Times New Roman" w:cs="Times New Roman"/>
          <w:sz w:val="24"/>
          <w:szCs w:val="24"/>
        </w:rPr>
        <w:t xml:space="preserve"> 2012</w:t>
      </w:r>
      <w:r w:rsidR="00555010">
        <w:rPr>
          <w:rFonts w:ascii="Times New Roman" w:hAnsi="Times New Roman" w:cs="Times New Roman"/>
          <w:sz w:val="24"/>
          <w:szCs w:val="24"/>
        </w:rPr>
        <w:t>: 9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B84698" w:rsidRPr="00204B83">
        <w:rPr>
          <w:rFonts w:ascii="Times New Roman" w:hAnsi="Times New Roman" w:cs="Times New Roman"/>
          <w:sz w:val="24"/>
          <w:szCs w:val="24"/>
        </w:rPr>
        <w:t xml:space="preserve"> wskazują na różnice w podziałach na </w:t>
      </w:r>
      <w:proofErr w:type="spellStart"/>
      <w:r w:rsidR="00B84698" w:rsidRPr="00204B83">
        <w:rPr>
          <w:rFonts w:ascii="Times New Roman" w:hAnsi="Times New Roman" w:cs="Times New Roman"/>
          <w:sz w:val="24"/>
          <w:szCs w:val="24"/>
        </w:rPr>
        <w:t>subgrupy</w:t>
      </w:r>
      <w:proofErr w:type="spellEnd"/>
      <w:r w:rsidR="00B84698" w:rsidRPr="00204B83">
        <w:rPr>
          <w:rFonts w:ascii="Times New Roman" w:hAnsi="Times New Roman" w:cs="Times New Roman"/>
          <w:sz w:val="24"/>
          <w:szCs w:val="24"/>
        </w:rPr>
        <w:t xml:space="preserve"> wiekowe w ramach szerszej kategorii starości, która w demografii i gerontologii rozpoczyna się w wieku 60</w:t>
      </w:r>
      <w:r w:rsidR="00616875" w:rsidRPr="00204B83">
        <w:rPr>
          <w:rFonts w:ascii="Times New Roman" w:hAnsi="Times New Roman" w:cs="Times New Roman"/>
          <w:sz w:val="24"/>
          <w:szCs w:val="24"/>
        </w:rPr>
        <w:t>-65</w:t>
      </w:r>
      <w:r w:rsidR="00B84698" w:rsidRPr="00204B83">
        <w:rPr>
          <w:rFonts w:ascii="Times New Roman" w:hAnsi="Times New Roman" w:cs="Times New Roman"/>
          <w:sz w:val="24"/>
          <w:szCs w:val="24"/>
        </w:rPr>
        <w:t xml:space="preserve"> lat. Analizując tego typu opracowania</w:t>
      </w:r>
      <w:r w:rsidR="00673587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211965">
        <w:rPr>
          <w:rFonts w:ascii="Times New Roman" w:hAnsi="Times New Roman" w:cs="Times New Roman"/>
          <w:sz w:val="24"/>
          <w:szCs w:val="24"/>
        </w:rPr>
        <w:t>(</w:t>
      </w:r>
      <w:r w:rsidR="00113590">
        <w:rPr>
          <w:rFonts w:ascii="Times New Roman" w:hAnsi="Times New Roman" w:cs="Times New Roman"/>
          <w:sz w:val="24"/>
          <w:szCs w:val="24"/>
        </w:rPr>
        <w:t>m.in.</w:t>
      </w:r>
      <w:r w:rsidR="00673587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555010">
        <w:rPr>
          <w:rFonts w:ascii="Times New Roman" w:hAnsi="Times New Roman" w:cs="Times New Roman"/>
          <w:sz w:val="24"/>
          <w:szCs w:val="24"/>
        </w:rPr>
        <w:t>Abramowska-</w:t>
      </w:r>
      <w:proofErr w:type="spellStart"/>
      <w:r w:rsidR="00555010">
        <w:rPr>
          <w:rFonts w:ascii="Times New Roman" w:hAnsi="Times New Roman" w:cs="Times New Roman"/>
          <w:sz w:val="24"/>
          <w:szCs w:val="24"/>
        </w:rPr>
        <w:t>Kmon</w:t>
      </w:r>
      <w:proofErr w:type="spellEnd"/>
      <w:r w:rsidR="00211965">
        <w:rPr>
          <w:rFonts w:ascii="Times New Roman" w:hAnsi="Times New Roman" w:cs="Times New Roman"/>
          <w:sz w:val="24"/>
          <w:szCs w:val="24"/>
        </w:rPr>
        <w:t xml:space="preserve"> 2011</w:t>
      </w:r>
      <w:r w:rsidR="00555010">
        <w:rPr>
          <w:rFonts w:ascii="Times New Roman" w:hAnsi="Times New Roman" w:cs="Times New Roman"/>
          <w:sz w:val="24"/>
          <w:szCs w:val="24"/>
        </w:rPr>
        <w:t>: 3-25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B84698" w:rsidRPr="00204B83">
        <w:rPr>
          <w:rFonts w:ascii="Times New Roman" w:hAnsi="Times New Roman" w:cs="Times New Roman"/>
          <w:sz w:val="24"/>
          <w:szCs w:val="24"/>
        </w:rPr>
        <w:t>, można również zauważyć, że same miary starzenia się społeczeństw są tak skonstruowane, że do ich zastosowania potrzebne są odmienne kohorty wiekowe (</w:t>
      </w:r>
      <w:r w:rsidR="0073753A">
        <w:rPr>
          <w:rFonts w:ascii="Times New Roman" w:hAnsi="Times New Roman" w:cs="Times New Roman"/>
          <w:sz w:val="24"/>
          <w:szCs w:val="24"/>
        </w:rPr>
        <w:t xml:space="preserve">dla </w:t>
      </w:r>
      <w:r w:rsidR="00B84698" w:rsidRPr="00204B83">
        <w:rPr>
          <w:rFonts w:ascii="Times New Roman" w:hAnsi="Times New Roman" w:cs="Times New Roman"/>
          <w:sz w:val="24"/>
          <w:szCs w:val="24"/>
        </w:rPr>
        <w:t>osób powyżej 60</w:t>
      </w:r>
      <w:r w:rsidR="00113590">
        <w:rPr>
          <w:rFonts w:ascii="Times New Roman" w:hAnsi="Times New Roman" w:cs="Times New Roman"/>
          <w:sz w:val="24"/>
          <w:szCs w:val="24"/>
        </w:rPr>
        <w:t>.</w:t>
      </w:r>
      <w:r w:rsidR="00B84698" w:rsidRPr="00204B83">
        <w:rPr>
          <w:rFonts w:ascii="Times New Roman" w:hAnsi="Times New Roman" w:cs="Times New Roman"/>
          <w:sz w:val="24"/>
          <w:szCs w:val="24"/>
        </w:rPr>
        <w:t>, 65</w:t>
      </w:r>
      <w:r w:rsidR="00113590">
        <w:rPr>
          <w:rFonts w:ascii="Times New Roman" w:hAnsi="Times New Roman" w:cs="Times New Roman"/>
          <w:sz w:val="24"/>
          <w:szCs w:val="24"/>
        </w:rPr>
        <w:t>.</w:t>
      </w:r>
      <w:r w:rsidR="00B84698"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4698" w:rsidRPr="00204B83">
        <w:rPr>
          <w:rFonts w:ascii="Times New Roman" w:hAnsi="Times New Roman" w:cs="Times New Roman"/>
          <w:sz w:val="24"/>
          <w:szCs w:val="24"/>
        </w:rPr>
        <w:t>roku</w:t>
      </w:r>
      <w:proofErr w:type="gramEnd"/>
      <w:r w:rsidR="00B84698" w:rsidRPr="00204B83">
        <w:rPr>
          <w:rFonts w:ascii="Times New Roman" w:hAnsi="Times New Roman" w:cs="Times New Roman"/>
          <w:sz w:val="24"/>
          <w:szCs w:val="24"/>
        </w:rPr>
        <w:t xml:space="preserve"> życia lub z rozróżnieniem płci, zgodnie z </w:t>
      </w:r>
      <w:r w:rsidR="00C42049" w:rsidRPr="00204B83">
        <w:rPr>
          <w:rFonts w:ascii="Times New Roman" w:hAnsi="Times New Roman" w:cs="Times New Roman"/>
          <w:sz w:val="24"/>
          <w:szCs w:val="24"/>
        </w:rPr>
        <w:t xml:space="preserve">ustawowym </w:t>
      </w:r>
      <w:r w:rsidR="00B84698" w:rsidRPr="00204B83">
        <w:rPr>
          <w:rFonts w:ascii="Times New Roman" w:hAnsi="Times New Roman" w:cs="Times New Roman"/>
          <w:sz w:val="24"/>
          <w:szCs w:val="24"/>
        </w:rPr>
        <w:t xml:space="preserve">wiekiem emerytalnym jednostki). </w:t>
      </w:r>
    </w:p>
    <w:p w14:paraId="1F3C7095" w14:textId="224F6BD7" w:rsidR="008105C5" w:rsidRPr="00204B83" w:rsidRDefault="000E49AA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>Z kolei w</w:t>
      </w:r>
      <w:r w:rsidR="008105C5" w:rsidRPr="00204B83">
        <w:rPr>
          <w:rFonts w:ascii="Times New Roman" w:hAnsi="Times New Roman" w:cs="Times New Roman"/>
          <w:sz w:val="24"/>
          <w:szCs w:val="24"/>
        </w:rPr>
        <w:t xml:space="preserve"> ujęciu nauk medycznych </w:t>
      </w:r>
      <w:r w:rsidR="00C42049" w:rsidRPr="00204B83">
        <w:rPr>
          <w:rFonts w:ascii="Times New Roman" w:hAnsi="Times New Roman" w:cs="Times New Roman"/>
          <w:sz w:val="24"/>
          <w:szCs w:val="24"/>
        </w:rPr>
        <w:t xml:space="preserve">nie jest aż tak </w:t>
      </w:r>
      <w:r w:rsidR="008105C5" w:rsidRPr="00204B83">
        <w:rPr>
          <w:rFonts w:ascii="Times New Roman" w:hAnsi="Times New Roman" w:cs="Times New Roman"/>
          <w:sz w:val="24"/>
          <w:szCs w:val="24"/>
        </w:rPr>
        <w:t xml:space="preserve">widoczna spójność podejścia. Najczęściej przyjmowaną granicą wieku </w:t>
      </w:r>
      <w:r w:rsidR="00113590" w:rsidRPr="00204B83">
        <w:rPr>
          <w:rFonts w:ascii="Times New Roman" w:hAnsi="Times New Roman" w:cs="Times New Roman"/>
          <w:sz w:val="24"/>
          <w:szCs w:val="24"/>
        </w:rPr>
        <w:t xml:space="preserve">w Polsce </w:t>
      </w:r>
      <w:r w:rsidR="008105C5" w:rsidRPr="00204B83">
        <w:rPr>
          <w:rFonts w:ascii="Times New Roman" w:hAnsi="Times New Roman" w:cs="Times New Roman"/>
          <w:sz w:val="24"/>
          <w:szCs w:val="24"/>
        </w:rPr>
        <w:t>jest 65</w:t>
      </w:r>
      <w:r w:rsidR="00113590">
        <w:rPr>
          <w:rFonts w:ascii="Times New Roman" w:hAnsi="Times New Roman" w:cs="Times New Roman"/>
          <w:sz w:val="24"/>
          <w:szCs w:val="24"/>
        </w:rPr>
        <w:t>.</w:t>
      </w:r>
      <w:r w:rsidR="008105C5"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05C5" w:rsidRPr="00204B83">
        <w:rPr>
          <w:rFonts w:ascii="Times New Roman" w:hAnsi="Times New Roman" w:cs="Times New Roman"/>
          <w:sz w:val="24"/>
          <w:szCs w:val="24"/>
        </w:rPr>
        <w:t>rok</w:t>
      </w:r>
      <w:proofErr w:type="gramEnd"/>
      <w:r w:rsidR="008105C5" w:rsidRPr="00204B83">
        <w:rPr>
          <w:rFonts w:ascii="Times New Roman" w:hAnsi="Times New Roman" w:cs="Times New Roman"/>
          <w:sz w:val="24"/>
          <w:szCs w:val="24"/>
        </w:rPr>
        <w:t xml:space="preserve"> życia, na świecie często jest to 60 lat. Są to przedziały, od których dany pacjent jest uprawniony do korzystania z usług czy badań w ramach programów profilaktycznych skierowanych do osób starszych/seniorów. Jednak sięgając do piśmiennictwa medycznego</w:t>
      </w:r>
      <w:r w:rsidRPr="00204B83">
        <w:rPr>
          <w:rFonts w:ascii="Times New Roman" w:hAnsi="Times New Roman" w:cs="Times New Roman"/>
          <w:sz w:val="24"/>
          <w:szCs w:val="24"/>
        </w:rPr>
        <w:t>,</w:t>
      </w:r>
      <w:r w:rsidR="008105C5" w:rsidRPr="00204B83">
        <w:rPr>
          <w:rFonts w:ascii="Times New Roman" w:hAnsi="Times New Roman" w:cs="Times New Roman"/>
          <w:sz w:val="24"/>
          <w:szCs w:val="24"/>
        </w:rPr>
        <w:t xml:space="preserve"> ponownie wyraźnie </w:t>
      </w:r>
      <w:r w:rsidR="00113590">
        <w:rPr>
          <w:rFonts w:ascii="Times New Roman" w:hAnsi="Times New Roman" w:cs="Times New Roman"/>
          <w:sz w:val="24"/>
          <w:szCs w:val="24"/>
        </w:rPr>
        <w:t>zauważyć można</w:t>
      </w:r>
      <w:r w:rsidR="008105C5" w:rsidRPr="00204B83">
        <w:rPr>
          <w:rFonts w:ascii="Times New Roman" w:hAnsi="Times New Roman" w:cs="Times New Roman"/>
          <w:sz w:val="24"/>
          <w:szCs w:val="24"/>
        </w:rPr>
        <w:t xml:space="preserve"> utrudnienia w analizie, wynikające z rozbieżnych granic wieku starszego. Można to zaobserwować zarówno w zdefiniowaniu osób starszych/seniorów w opracowaniach i cytowanych </w:t>
      </w:r>
      <w:r w:rsidR="00BF150B" w:rsidRPr="00204B83">
        <w:rPr>
          <w:rFonts w:ascii="Times New Roman" w:hAnsi="Times New Roman" w:cs="Times New Roman"/>
          <w:sz w:val="24"/>
          <w:szCs w:val="24"/>
        </w:rPr>
        <w:t xml:space="preserve">źródłach wtórnych, jak również </w:t>
      </w:r>
      <w:r w:rsidR="00E30599">
        <w:rPr>
          <w:rFonts w:ascii="Times New Roman" w:hAnsi="Times New Roman" w:cs="Times New Roman"/>
          <w:sz w:val="24"/>
          <w:szCs w:val="24"/>
        </w:rPr>
        <w:t xml:space="preserve">w </w:t>
      </w:r>
      <w:r w:rsidR="001C53ED" w:rsidRPr="00204B83">
        <w:rPr>
          <w:rFonts w:ascii="Times New Roman" w:hAnsi="Times New Roman" w:cs="Times New Roman"/>
          <w:sz w:val="24"/>
          <w:szCs w:val="24"/>
        </w:rPr>
        <w:t>wynikach badań empirycznych. Przyjmowane wartości wahają się od 50</w:t>
      </w:r>
      <w:r w:rsidR="00113590">
        <w:rPr>
          <w:rFonts w:ascii="Times New Roman" w:hAnsi="Times New Roman" w:cs="Times New Roman"/>
          <w:sz w:val="24"/>
          <w:szCs w:val="24"/>
        </w:rPr>
        <w:t>.</w:t>
      </w:r>
      <w:r w:rsidR="001C53ED"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53ED" w:rsidRPr="00204B83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1C53ED" w:rsidRPr="00204B83">
        <w:rPr>
          <w:rFonts w:ascii="Times New Roman" w:hAnsi="Times New Roman" w:cs="Times New Roman"/>
          <w:sz w:val="24"/>
          <w:szCs w:val="24"/>
        </w:rPr>
        <w:t xml:space="preserve"> 65</w:t>
      </w:r>
      <w:r w:rsidR="00113590">
        <w:rPr>
          <w:rFonts w:ascii="Times New Roman" w:hAnsi="Times New Roman" w:cs="Times New Roman"/>
          <w:sz w:val="24"/>
          <w:szCs w:val="24"/>
        </w:rPr>
        <w:t>.</w:t>
      </w:r>
      <w:r w:rsidR="001C53ED" w:rsidRPr="00204B8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C53ED" w:rsidRPr="00204B8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C53ED" w:rsidRPr="00204B83">
        <w:rPr>
          <w:rFonts w:ascii="Times New Roman" w:hAnsi="Times New Roman" w:cs="Times New Roman"/>
          <w:sz w:val="24"/>
          <w:szCs w:val="24"/>
        </w:rPr>
        <w:t xml:space="preserve"> nawet 80</w:t>
      </w:r>
      <w:r w:rsidR="00113590">
        <w:rPr>
          <w:rFonts w:ascii="Times New Roman" w:hAnsi="Times New Roman" w:cs="Times New Roman"/>
          <w:sz w:val="24"/>
          <w:szCs w:val="24"/>
        </w:rPr>
        <w:t>.</w:t>
      </w:r>
      <w:r w:rsidR="001C53ED"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53ED" w:rsidRPr="00204B83">
        <w:rPr>
          <w:rFonts w:ascii="Times New Roman" w:hAnsi="Times New Roman" w:cs="Times New Roman"/>
          <w:sz w:val="24"/>
          <w:szCs w:val="24"/>
        </w:rPr>
        <w:t>roku</w:t>
      </w:r>
      <w:proofErr w:type="gramEnd"/>
      <w:r w:rsidR="001C53ED" w:rsidRPr="00204B83">
        <w:rPr>
          <w:rFonts w:ascii="Times New Roman" w:hAnsi="Times New Roman" w:cs="Times New Roman"/>
          <w:sz w:val="24"/>
          <w:szCs w:val="24"/>
        </w:rPr>
        <w:t xml:space="preserve"> życia</w:t>
      </w:r>
      <w:r w:rsidR="004533B6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113590">
        <w:rPr>
          <w:rFonts w:ascii="Times New Roman" w:hAnsi="Times New Roman" w:cs="Times New Roman"/>
          <w:sz w:val="24"/>
          <w:szCs w:val="24"/>
        </w:rPr>
        <w:t>(</w:t>
      </w:r>
      <w:r w:rsidR="00211965">
        <w:rPr>
          <w:rFonts w:ascii="Times New Roman" w:hAnsi="Times New Roman" w:cs="Times New Roman"/>
          <w:sz w:val="24"/>
          <w:szCs w:val="24"/>
        </w:rPr>
        <w:t xml:space="preserve">przykładowo </w:t>
      </w:r>
      <w:r w:rsidR="00555010">
        <w:rPr>
          <w:rFonts w:ascii="Times New Roman" w:hAnsi="Times New Roman" w:cs="Times New Roman"/>
          <w:sz w:val="24"/>
          <w:szCs w:val="24"/>
        </w:rPr>
        <w:t>Żak, et al.</w:t>
      </w:r>
      <w:r w:rsidR="001C53ED" w:rsidRPr="00204B83">
        <w:rPr>
          <w:rFonts w:ascii="Times New Roman" w:hAnsi="Times New Roman" w:cs="Times New Roman"/>
          <w:sz w:val="24"/>
          <w:szCs w:val="24"/>
        </w:rPr>
        <w:t xml:space="preserve"> 2014</w:t>
      </w:r>
      <w:r w:rsidR="00555010">
        <w:rPr>
          <w:rFonts w:ascii="Times New Roman" w:hAnsi="Times New Roman" w:cs="Times New Roman"/>
          <w:sz w:val="24"/>
          <w:szCs w:val="24"/>
        </w:rPr>
        <w:t>: 9-13</w:t>
      </w:r>
      <w:r w:rsidR="00BC441E" w:rsidRPr="00204B83">
        <w:rPr>
          <w:rFonts w:ascii="Times New Roman" w:hAnsi="Times New Roman" w:cs="Times New Roman"/>
          <w:sz w:val="24"/>
          <w:szCs w:val="24"/>
        </w:rPr>
        <w:t xml:space="preserve">; </w:t>
      </w:r>
      <w:r w:rsidR="00BC441E" w:rsidRPr="00204B83">
        <w:rPr>
          <w:rFonts w:ascii="Times New Roman" w:hAnsi="Times New Roman" w:cs="Times New Roman"/>
          <w:sz w:val="24"/>
          <w:szCs w:val="24"/>
        </w:rPr>
        <w:lastRenderedPageBreak/>
        <w:t>Ołdak e</w:t>
      </w:r>
      <w:r w:rsidR="00555010">
        <w:rPr>
          <w:rFonts w:ascii="Times New Roman" w:hAnsi="Times New Roman" w:cs="Times New Roman"/>
          <w:sz w:val="24"/>
          <w:szCs w:val="24"/>
        </w:rPr>
        <w:t>t al.</w:t>
      </w:r>
      <w:r w:rsidR="00BC441E" w:rsidRPr="00204B83">
        <w:rPr>
          <w:rFonts w:ascii="Times New Roman" w:hAnsi="Times New Roman" w:cs="Times New Roman"/>
          <w:sz w:val="24"/>
          <w:szCs w:val="24"/>
        </w:rPr>
        <w:t xml:space="preserve"> 2013</w:t>
      </w:r>
      <w:r w:rsidR="00555010">
        <w:rPr>
          <w:rFonts w:ascii="Times New Roman" w:hAnsi="Times New Roman" w:cs="Times New Roman"/>
          <w:sz w:val="24"/>
          <w:szCs w:val="24"/>
        </w:rPr>
        <w:t>: 75-82</w:t>
      </w:r>
      <w:r w:rsidR="00BC441E" w:rsidRPr="00204B83">
        <w:rPr>
          <w:rFonts w:ascii="Times New Roman" w:hAnsi="Times New Roman" w:cs="Times New Roman"/>
          <w:sz w:val="24"/>
          <w:szCs w:val="24"/>
        </w:rPr>
        <w:t>; Wysokiński et al.</w:t>
      </w:r>
      <w:r w:rsidR="00555010">
        <w:rPr>
          <w:rFonts w:ascii="Times New Roman" w:hAnsi="Times New Roman" w:cs="Times New Roman"/>
          <w:sz w:val="24"/>
          <w:szCs w:val="24"/>
        </w:rPr>
        <w:t xml:space="preserve"> 2013: 89-97</w:t>
      </w:r>
      <w:r w:rsidR="006232AC">
        <w:rPr>
          <w:rFonts w:ascii="Times New Roman" w:hAnsi="Times New Roman" w:cs="Times New Roman"/>
          <w:sz w:val="24"/>
          <w:szCs w:val="24"/>
        </w:rPr>
        <w:t>; Kościńska</w:t>
      </w:r>
      <w:r w:rsidR="00463AC1" w:rsidRPr="00204B83">
        <w:rPr>
          <w:rFonts w:ascii="Times New Roman" w:hAnsi="Times New Roman" w:cs="Times New Roman"/>
          <w:sz w:val="24"/>
          <w:szCs w:val="24"/>
        </w:rPr>
        <w:t xml:space="preserve"> 2011</w:t>
      </w:r>
      <w:r w:rsidR="00555010">
        <w:rPr>
          <w:rFonts w:ascii="Times New Roman" w:hAnsi="Times New Roman" w:cs="Times New Roman"/>
          <w:sz w:val="24"/>
          <w:szCs w:val="24"/>
        </w:rPr>
        <w:t>: 133-153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1C53ED" w:rsidRPr="00204B83">
        <w:rPr>
          <w:rFonts w:ascii="Times New Roman" w:hAnsi="Times New Roman" w:cs="Times New Roman"/>
          <w:sz w:val="24"/>
          <w:szCs w:val="24"/>
        </w:rPr>
        <w:t xml:space="preserve">. </w:t>
      </w:r>
      <w:r w:rsidR="00BC441E" w:rsidRPr="00204B83">
        <w:rPr>
          <w:rFonts w:ascii="Times New Roman" w:hAnsi="Times New Roman" w:cs="Times New Roman"/>
          <w:sz w:val="24"/>
          <w:szCs w:val="24"/>
        </w:rPr>
        <w:t xml:space="preserve">Dość często pojawia się odniesienie do definicji WHO tzw. pacjenta geriatrycznego, który </w:t>
      </w:r>
      <w:r w:rsidR="003F1593">
        <w:rPr>
          <w:rFonts w:ascii="Times New Roman" w:hAnsi="Times New Roman" w:cs="Times New Roman"/>
          <w:sz w:val="24"/>
          <w:szCs w:val="24"/>
        </w:rPr>
        <w:t xml:space="preserve">– </w:t>
      </w:r>
      <w:r w:rsidR="00BC441E" w:rsidRPr="00204B83">
        <w:rPr>
          <w:rFonts w:ascii="Times New Roman" w:hAnsi="Times New Roman" w:cs="Times New Roman"/>
          <w:sz w:val="24"/>
          <w:szCs w:val="24"/>
        </w:rPr>
        <w:t>obok dodatkowych warunków</w:t>
      </w:r>
      <w:r w:rsidR="003F1593">
        <w:rPr>
          <w:rFonts w:ascii="Times New Roman" w:hAnsi="Times New Roman" w:cs="Times New Roman"/>
          <w:sz w:val="24"/>
          <w:szCs w:val="24"/>
        </w:rPr>
        <w:t xml:space="preserve"> –</w:t>
      </w:r>
      <w:r w:rsidR="00BC441E" w:rsidRPr="00204B83">
        <w:rPr>
          <w:rFonts w:ascii="Times New Roman" w:hAnsi="Times New Roman" w:cs="Times New Roman"/>
          <w:sz w:val="24"/>
          <w:szCs w:val="24"/>
        </w:rPr>
        <w:t xml:space="preserve"> powinien być w wieku </w:t>
      </w:r>
      <w:r w:rsidRPr="00204B83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555010">
        <w:rPr>
          <w:rFonts w:ascii="Times New Roman" w:hAnsi="Times New Roman" w:cs="Times New Roman"/>
          <w:sz w:val="24"/>
          <w:szCs w:val="24"/>
        </w:rPr>
        <w:t>60 lat (Bień et al</w:t>
      </w:r>
      <w:proofErr w:type="gramStart"/>
      <w:r w:rsidR="00555010">
        <w:rPr>
          <w:rFonts w:ascii="Times New Roman" w:hAnsi="Times New Roman" w:cs="Times New Roman"/>
          <w:sz w:val="24"/>
          <w:szCs w:val="24"/>
        </w:rPr>
        <w:t>.</w:t>
      </w:r>
      <w:r w:rsidR="00211965">
        <w:rPr>
          <w:rFonts w:ascii="Times New Roman" w:hAnsi="Times New Roman" w:cs="Times New Roman"/>
          <w:sz w:val="24"/>
          <w:szCs w:val="24"/>
        </w:rPr>
        <w:t xml:space="preserve"> 2013</w:t>
      </w:r>
      <w:r w:rsidR="00555010">
        <w:rPr>
          <w:rFonts w:ascii="Times New Roman" w:hAnsi="Times New Roman" w:cs="Times New Roman"/>
          <w:sz w:val="24"/>
          <w:szCs w:val="24"/>
        </w:rPr>
        <w:t>: 34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BC441E" w:rsidRPr="00204B83">
        <w:rPr>
          <w:rFonts w:ascii="Times New Roman" w:hAnsi="Times New Roman" w:cs="Times New Roman"/>
          <w:sz w:val="24"/>
          <w:szCs w:val="24"/>
        </w:rPr>
        <w:t xml:space="preserve">. </w:t>
      </w:r>
      <w:r w:rsidRPr="00204B83">
        <w:rPr>
          <w:rFonts w:ascii="Times New Roman" w:hAnsi="Times New Roman" w:cs="Times New Roman"/>
          <w:sz w:val="24"/>
          <w:szCs w:val="24"/>
        </w:rPr>
        <w:t>Natomiast</w:t>
      </w:r>
      <w:proofErr w:type="gramEnd"/>
      <w:r w:rsidRPr="00204B83">
        <w:rPr>
          <w:rFonts w:ascii="Times New Roman" w:hAnsi="Times New Roman" w:cs="Times New Roman"/>
          <w:sz w:val="24"/>
          <w:szCs w:val="24"/>
        </w:rPr>
        <w:t xml:space="preserve"> w</w:t>
      </w:r>
      <w:r w:rsidR="001C53ED" w:rsidRPr="00204B83">
        <w:rPr>
          <w:rFonts w:ascii="Times New Roman" w:hAnsi="Times New Roman" w:cs="Times New Roman"/>
          <w:sz w:val="24"/>
          <w:szCs w:val="24"/>
        </w:rPr>
        <w:t xml:space="preserve"> bad</w:t>
      </w:r>
      <w:r w:rsidR="002670FC" w:rsidRPr="00204B83">
        <w:rPr>
          <w:rFonts w:ascii="Times New Roman" w:hAnsi="Times New Roman" w:cs="Times New Roman"/>
          <w:sz w:val="24"/>
          <w:szCs w:val="24"/>
        </w:rPr>
        <w:t>aniach epidemiologicznych częściej</w:t>
      </w:r>
      <w:r w:rsidR="001C53ED" w:rsidRPr="00204B83">
        <w:rPr>
          <w:rFonts w:ascii="Times New Roman" w:hAnsi="Times New Roman" w:cs="Times New Roman"/>
          <w:sz w:val="24"/>
          <w:szCs w:val="24"/>
        </w:rPr>
        <w:t xml:space="preserve"> jest to 65</w:t>
      </w:r>
      <w:r w:rsidR="003F1593">
        <w:rPr>
          <w:rFonts w:ascii="Times New Roman" w:hAnsi="Times New Roman" w:cs="Times New Roman"/>
          <w:sz w:val="24"/>
          <w:szCs w:val="24"/>
        </w:rPr>
        <w:t>.</w:t>
      </w:r>
      <w:r w:rsidR="001C53ED"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53ED" w:rsidRPr="00204B83">
        <w:rPr>
          <w:rFonts w:ascii="Times New Roman" w:hAnsi="Times New Roman" w:cs="Times New Roman"/>
          <w:sz w:val="24"/>
          <w:szCs w:val="24"/>
        </w:rPr>
        <w:t>rok</w:t>
      </w:r>
      <w:proofErr w:type="gramEnd"/>
      <w:r w:rsidR="001C53ED" w:rsidRPr="00204B83">
        <w:rPr>
          <w:rFonts w:ascii="Times New Roman" w:hAnsi="Times New Roman" w:cs="Times New Roman"/>
          <w:sz w:val="24"/>
          <w:szCs w:val="24"/>
        </w:rPr>
        <w:t xml:space="preserve"> życi</w:t>
      </w:r>
      <w:r w:rsidR="00211965">
        <w:rPr>
          <w:rFonts w:ascii="Times New Roman" w:hAnsi="Times New Roman" w:cs="Times New Roman"/>
          <w:sz w:val="24"/>
          <w:szCs w:val="24"/>
        </w:rPr>
        <w:t>a (</w:t>
      </w:r>
      <w:r w:rsidR="001C53ED" w:rsidRPr="00204B83">
        <w:rPr>
          <w:rFonts w:ascii="Times New Roman" w:hAnsi="Times New Roman" w:cs="Times New Roman"/>
          <w:sz w:val="24"/>
          <w:szCs w:val="24"/>
        </w:rPr>
        <w:t>Makara-</w:t>
      </w:r>
      <w:r w:rsidR="006F148F">
        <w:rPr>
          <w:rFonts w:ascii="Times New Roman" w:hAnsi="Times New Roman" w:cs="Times New Roman"/>
          <w:sz w:val="24"/>
          <w:szCs w:val="24"/>
        </w:rPr>
        <w:t>Studzińska, Kryś-Noszczyk</w:t>
      </w:r>
      <w:r w:rsidR="00211965">
        <w:rPr>
          <w:rFonts w:ascii="Times New Roman" w:hAnsi="Times New Roman" w:cs="Times New Roman"/>
          <w:sz w:val="24"/>
          <w:szCs w:val="24"/>
        </w:rPr>
        <w:t xml:space="preserve"> 2012</w:t>
      </w:r>
      <w:r w:rsidR="006F148F">
        <w:rPr>
          <w:rFonts w:ascii="Times New Roman" w:hAnsi="Times New Roman" w:cs="Times New Roman"/>
          <w:sz w:val="24"/>
          <w:szCs w:val="24"/>
        </w:rPr>
        <w:t>: 82-83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1C53ED" w:rsidRPr="00204B83">
        <w:rPr>
          <w:rFonts w:ascii="Times New Roman" w:hAnsi="Times New Roman" w:cs="Times New Roman"/>
          <w:sz w:val="24"/>
          <w:szCs w:val="24"/>
        </w:rPr>
        <w:t>.</w:t>
      </w:r>
      <w:r w:rsidR="003F1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7B44E" w14:textId="168D7DF3" w:rsidR="00AA58AC" w:rsidRPr="00204B83" w:rsidRDefault="00936F99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>Podejście ekonomiczne</w:t>
      </w:r>
      <w:r w:rsidR="00164115" w:rsidRPr="00204B83">
        <w:rPr>
          <w:rFonts w:ascii="Times New Roman" w:hAnsi="Times New Roman" w:cs="Times New Roman"/>
          <w:sz w:val="24"/>
          <w:szCs w:val="24"/>
        </w:rPr>
        <w:t xml:space="preserve"> jest dość ujednolicone w opar</w:t>
      </w:r>
      <w:r w:rsidR="00DB6A62" w:rsidRPr="00204B83">
        <w:rPr>
          <w:rFonts w:ascii="Times New Roman" w:hAnsi="Times New Roman" w:cs="Times New Roman"/>
          <w:sz w:val="24"/>
          <w:szCs w:val="24"/>
        </w:rPr>
        <w:t>ciu o podział na populację w wie</w:t>
      </w:r>
      <w:r w:rsidR="00164115" w:rsidRPr="00204B83">
        <w:rPr>
          <w:rFonts w:ascii="Times New Roman" w:hAnsi="Times New Roman" w:cs="Times New Roman"/>
          <w:sz w:val="24"/>
          <w:szCs w:val="24"/>
        </w:rPr>
        <w:t>ku produkcyjnym i nieprodukcyjnym</w:t>
      </w:r>
      <w:r w:rsidR="000E49AA" w:rsidRPr="00204B83">
        <w:rPr>
          <w:rFonts w:ascii="Times New Roman" w:hAnsi="Times New Roman" w:cs="Times New Roman"/>
          <w:sz w:val="24"/>
          <w:szCs w:val="24"/>
        </w:rPr>
        <w:t xml:space="preserve"> (poprodukcyjnym)</w:t>
      </w:r>
      <w:r w:rsidR="00164115" w:rsidRPr="00204B83">
        <w:rPr>
          <w:rFonts w:ascii="Times New Roman" w:hAnsi="Times New Roman" w:cs="Times New Roman"/>
          <w:sz w:val="24"/>
          <w:szCs w:val="24"/>
        </w:rPr>
        <w:t>, czyli odnoszącym się przede wszystkim do relacji</w:t>
      </w:r>
      <w:r w:rsidR="00DB6A62" w:rsidRPr="00204B83">
        <w:rPr>
          <w:rFonts w:ascii="Times New Roman" w:hAnsi="Times New Roman" w:cs="Times New Roman"/>
          <w:sz w:val="24"/>
          <w:szCs w:val="24"/>
        </w:rPr>
        <w:t xml:space="preserve"> rynku pracy. Jest to uzasadnione ze względu na</w:t>
      </w:r>
      <w:r w:rsidR="00164115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DB6A62" w:rsidRPr="00204B83">
        <w:rPr>
          <w:rFonts w:ascii="Times New Roman" w:hAnsi="Times New Roman" w:cs="Times New Roman"/>
          <w:sz w:val="24"/>
          <w:szCs w:val="24"/>
        </w:rPr>
        <w:t>istotną różnicę we wkładzie w rozwój</w:t>
      </w:r>
      <w:r w:rsidR="004533B6" w:rsidRPr="00204B83">
        <w:rPr>
          <w:rFonts w:ascii="Times New Roman" w:hAnsi="Times New Roman" w:cs="Times New Roman"/>
          <w:sz w:val="24"/>
          <w:szCs w:val="24"/>
        </w:rPr>
        <w:t xml:space="preserve"> gospodarczy i znaczenie dla</w:t>
      </w:r>
      <w:r w:rsidR="00DB6A62" w:rsidRPr="00204B83">
        <w:rPr>
          <w:rFonts w:ascii="Times New Roman" w:hAnsi="Times New Roman" w:cs="Times New Roman"/>
          <w:sz w:val="24"/>
          <w:szCs w:val="24"/>
        </w:rPr>
        <w:t xml:space="preserve"> finansów publicznych państwa osób pracujących oraz osób otrzymujących świadczenia emerytalne. Zwyczajowo, przyjmując wartości </w:t>
      </w:r>
      <w:proofErr w:type="gramStart"/>
      <w:r w:rsidR="00DB6A62" w:rsidRPr="00204B83">
        <w:rPr>
          <w:rFonts w:ascii="Times New Roman" w:hAnsi="Times New Roman" w:cs="Times New Roman"/>
          <w:sz w:val="24"/>
          <w:szCs w:val="24"/>
        </w:rPr>
        <w:t xml:space="preserve">graniczne </w:t>
      </w:r>
      <w:r w:rsidR="00E5064F">
        <w:rPr>
          <w:rFonts w:ascii="Times New Roman" w:hAnsi="Times New Roman" w:cs="Times New Roman"/>
          <w:sz w:val="24"/>
          <w:szCs w:val="24"/>
        </w:rPr>
        <w:t>jako</w:t>
      </w:r>
      <w:proofErr w:type="gramEnd"/>
      <w:r w:rsidR="00E5064F">
        <w:rPr>
          <w:rFonts w:ascii="Times New Roman" w:hAnsi="Times New Roman" w:cs="Times New Roman"/>
          <w:sz w:val="24"/>
          <w:szCs w:val="24"/>
        </w:rPr>
        <w:t xml:space="preserve"> </w:t>
      </w:r>
      <w:r w:rsidR="00DB6A62" w:rsidRPr="00204B83">
        <w:rPr>
          <w:rFonts w:ascii="Times New Roman" w:hAnsi="Times New Roman" w:cs="Times New Roman"/>
          <w:sz w:val="24"/>
          <w:szCs w:val="24"/>
        </w:rPr>
        <w:t>15 i 65 lat</w:t>
      </w:r>
      <w:r w:rsidR="004533B6" w:rsidRPr="00204B83">
        <w:rPr>
          <w:rFonts w:ascii="Times New Roman" w:hAnsi="Times New Roman" w:cs="Times New Roman"/>
          <w:sz w:val="24"/>
          <w:szCs w:val="24"/>
        </w:rPr>
        <w:t>,</w:t>
      </w:r>
      <w:r w:rsidR="00DB6A62" w:rsidRPr="00204B83">
        <w:rPr>
          <w:rFonts w:ascii="Times New Roman" w:hAnsi="Times New Roman" w:cs="Times New Roman"/>
          <w:sz w:val="24"/>
          <w:szCs w:val="24"/>
        </w:rPr>
        <w:t xml:space="preserve"> wyróżnia się trzy grupy wiekowe ludności: osoby w wieku przedprodukcyjnym, produkcyjnym i poprodukcyjnym. Problemy </w:t>
      </w:r>
      <w:r w:rsidR="002670FC" w:rsidRPr="00204B83">
        <w:rPr>
          <w:rFonts w:ascii="Times New Roman" w:hAnsi="Times New Roman" w:cs="Times New Roman"/>
          <w:sz w:val="24"/>
          <w:szCs w:val="24"/>
        </w:rPr>
        <w:t xml:space="preserve">z zastosowaniem tej zasady </w:t>
      </w:r>
      <w:r w:rsidR="00DB6A62" w:rsidRPr="00204B83">
        <w:rPr>
          <w:rFonts w:ascii="Times New Roman" w:hAnsi="Times New Roman" w:cs="Times New Roman"/>
          <w:sz w:val="24"/>
          <w:szCs w:val="24"/>
        </w:rPr>
        <w:t xml:space="preserve">pojawiają się natomiast przede wszystkim w dwóch przypadkach. </w:t>
      </w:r>
      <w:r w:rsidR="002670FC" w:rsidRPr="00204B83">
        <w:rPr>
          <w:rFonts w:ascii="Times New Roman" w:hAnsi="Times New Roman" w:cs="Times New Roman"/>
          <w:sz w:val="24"/>
          <w:szCs w:val="24"/>
        </w:rPr>
        <w:t>Po pierwsze w</w:t>
      </w:r>
      <w:r w:rsidR="00DB6A62" w:rsidRPr="00204B83">
        <w:rPr>
          <w:rFonts w:ascii="Times New Roman" w:hAnsi="Times New Roman" w:cs="Times New Roman"/>
          <w:sz w:val="24"/>
          <w:szCs w:val="24"/>
        </w:rPr>
        <w:t xml:space="preserve"> momencie, </w:t>
      </w:r>
      <w:r w:rsidR="00E5064F">
        <w:rPr>
          <w:rFonts w:ascii="Times New Roman" w:hAnsi="Times New Roman" w:cs="Times New Roman"/>
          <w:sz w:val="24"/>
          <w:szCs w:val="24"/>
        </w:rPr>
        <w:t>gdy</w:t>
      </w:r>
      <w:r w:rsidR="00E5064F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DB6A62" w:rsidRPr="00204B83">
        <w:rPr>
          <w:rFonts w:ascii="Times New Roman" w:hAnsi="Times New Roman" w:cs="Times New Roman"/>
          <w:sz w:val="24"/>
          <w:szCs w:val="24"/>
        </w:rPr>
        <w:t xml:space="preserve">tzw. wiek emerytalny jest różny dla poszczególnych grup społecznych, np. </w:t>
      </w:r>
      <w:r w:rsidR="000E49AA" w:rsidRPr="00204B83">
        <w:rPr>
          <w:rFonts w:ascii="Times New Roman" w:hAnsi="Times New Roman" w:cs="Times New Roman"/>
          <w:sz w:val="24"/>
          <w:szCs w:val="24"/>
        </w:rPr>
        <w:t xml:space="preserve">dla </w:t>
      </w:r>
      <w:r w:rsidR="00DB6A62" w:rsidRPr="00204B83">
        <w:rPr>
          <w:rFonts w:ascii="Times New Roman" w:hAnsi="Times New Roman" w:cs="Times New Roman"/>
          <w:sz w:val="24"/>
          <w:szCs w:val="24"/>
        </w:rPr>
        <w:t xml:space="preserve">kobiet i mężczyzn, </w:t>
      </w:r>
      <w:r w:rsidR="00E5064F">
        <w:rPr>
          <w:rFonts w:ascii="Times New Roman" w:hAnsi="Times New Roman" w:cs="Times New Roman"/>
          <w:sz w:val="24"/>
          <w:szCs w:val="24"/>
        </w:rPr>
        <w:t>a po drugie</w:t>
      </w:r>
      <w:r w:rsidR="00E5064F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DB6A62" w:rsidRPr="00204B83">
        <w:rPr>
          <w:rFonts w:ascii="Times New Roman" w:hAnsi="Times New Roman" w:cs="Times New Roman"/>
          <w:sz w:val="24"/>
          <w:szCs w:val="24"/>
        </w:rPr>
        <w:t>w sytuacji przyjęcia w danym kraju elastycznego systemu emerytalnego, który nie daje podstaw do określenia jednoznacznej granicy w tym zakresie. Dodatkowe problemy wynikają z przyjętych rozwiązań terminologicznych. W Polsce nad</w:t>
      </w:r>
      <w:r w:rsidR="00211965">
        <w:rPr>
          <w:rFonts w:ascii="Times New Roman" w:hAnsi="Times New Roman" w:cs="Times New Roman"/>
          <w:sz w:val="24"/>
          <w:szCs w:val="24"/>
        </w:rPr>
        <w:t>al d</w:t>
      </w:r>
      <w:r w:rsidR="006F148F">
        <w:rPr>
          <w:rFonts w:ascii="Times New Roman" w:hAnsi="Times New Roman" w:cs="Times New Roman"/>
          <w:sz w:val="24"/>
          <w:szCs w:val="24"/>
        </w:rPr>
        <w:t>ość powszechnie używane są (GUS</w:t>
      </w:r>
      <w:r w:rsidR="00211965">
        <w:rPr>
          <w:rFonts w:ascii="Times New Roman" w:hAnsi="Times New Roman" w:cs="Times New Roman"/>
          <w:sz w:val="24"/>
          <w:szCs w:val="24"/>
        </w:rPr>
        <w:t xml:space="preserve"> 2015)</w:t>
      </w:r>
      <w:r w:rsidR="00DB6A62" w:rsidRPr="00204B83">
        <w:rPr>
          <w:rFonts w:ascii="Times New Roman" w:hAnsi="Times New Roman" w:cs="Times New Roman"/>
          <w:sz w:val="24"/>
          <w:szCs w:val="24"/>
        </w:rPr>
        <w:t xml:space="preserve"> określenia mobilnego i niemobilnego wieku produkcyjnego (przy granicy 45 lat) i to właśnie ta </w:t>
      </w:r>
      <w:r w:rsidR="002670FC" w:rsidRPr="00204B83">
        <w:rPr>
          <w:rFonts w:ascii="Times New Roman" w:hAnsi="Times New Roman" w:cs="Times New Roman"/>
          <w:sz w:val="24"/>
          <w:szCs w:val="24"/>
        </w:rPr>
        <w:t>druga</w:t>
      </w:r>
      <w:r w:rsidR="00DB6A62" w:rsidRPr="00204B83">
        <w:rPr>
          <w:rFonts w:ascii="Times New Roman" w:hAnsi="Times New Roman" w:cs="Times New Roman"/>
          <w:sz w:val="24"/>
          <w:szCs w:val="24"/>
        </w:rPr>
        <w:t xml:space="preserve"> grupa stanowi przedmiot rozważań w kontekście starszych pracowników</w:t>
      </w:r>
      <w:r w:rsidR="002119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F148F">
        <w:rPr>
          <w:rFonts w:ascii="Times New Roman" w:hAnsi="Times New Roman" w:cs="Times New Roman"/>
          <w:sz w:val="24"/>
          <w:szCs w:val="24"/>
        </w:rPr>
        <w:t>Grotkowska</w:t>
      </w:r>
      <w:proofErr w:type="spellEnd"/>
      <w:r w:rsidR="000E49AA" w:rsidRPr="00204B83">
        <w:rPr>
          <w:rFonts w:ascii="Times New Roman" w:hAnsi="Times New Roman" w:cs="Times New Roman"/>
          <w:sz w:val="24"/>
          <w:szCs w:val="24"/>
        </w:rPr>
        <w:t xml:space="preserve"> 201</w:t>
      </w:r>
      <w:r w:rsidR="00211965">
        <w:rPr>
          <w:rFonts w:ascii="Times New Roman" w:hAnsi="Times New Roman" w:cs="Times New Roman"/>
          <w:sz w:val="24"/>
          <w:szCs w:val="24"/>
        </w:rPr>
        <w:t>3)</w:t>
      </w:r>
      <w:r w:rsidR="00DB6A62" w:rsidRPr="00204B83">
        <w:rPr>
          <w:rFonts w:ascii="Times New Roman" w:hAnsi="Times New Roman" w:cs="Times New Roman"/>
          <w:sz w:val="24"/>
          <w:szCs w:val="24"/>
        </w:rPr>
        <w:t xml:space="preserve">, co często utożsamiane jest z pojęciem osób starszych na rynku pracy. </w:t>
      </w:r>
      <w:r w:rsidR="00A03822" w:rsidRPr="00204B83">
        <w:rPr>
          <w:rFonts w:ascii="Times New Roman" w:hAnsi="Times New Roman" w:cs="Times New Roman"/>
          <w:sz w:val="24"/>
          <w:szCs w:val="24"/>
        </w:rPr>
        <w:t>Ponadto charakter polityki aktywizacyjnej Unii Europejskiej skłania często, również polskich autorów, do przyjmowania wieku granicznego starszych pracown</w:t>
      </w:r>
      <w:r w:rsidR="00211965">
        <w:rPr>
          <w:rFonts w:ascii="Times New Roman" w:hAnsi="Times New Roman" w:cs="Times New Roman"/>
          <w:sz w:val="24"/>
          <w:szCs w:val="24"/>
        </w:rPr>
        <w:t>ików na po</w:t>
      </w:r>
      <w:r w:rsidR="006232AC">
        <w:rPr>
          <w:rFonts w:ascii="Times New Roman" w:hAnsi="Times New Roman" w:cs="Times New Roman"/>
          <w:sz w:val="24"/>
          <w:szCs w:val="24"/>
        </w:rPr>
        <w:t>ziomie 50</w:t>
      </w:r>
      <w:r w:rsidR="00E5064F">
        <w:rPr>
          <w:rFonts w:ascii="Times New Roman" w:hAnsi="Times New Roman" w:cs="Times New Roman"/>
          <w:sz w:val="24"/>
          <w:szCs w:val="24"/>
        </w:rPr>
        <w:t>.</w:t>
      </w:r>
      <w:r w:rsidR="006232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32AC">
        <w:rPr>
          <w:rFonts w:ascii="Times New Roman" w:hAnsi="Times New Roman" w:cs="Times New Roman"/>
          <w:sz w:val="24"/>
          <w:szCs w:val="24"/>
        </w:rPr>
        <w:t>roku</w:t>
      </w:r>
      <w:proofErr w:type="gramEnd"/>
      <w:r w:rsidR="006232AC">
        <w:rPr>
          <w:rFonts w:ascii="Times New Roman" w:hAnsi="Times New Roman" w:cs="Times New Roman"/>
          <w:sz w:val="24"/>
          <w:szCs w:val="24"/>
        </w:rPr>
        <w:t xml:space="preserve"> życia (Szukalski</w:t>
      </w:r>
      <w:r w:rsidR="00211965">
        <w:rPr>
          <w:rFonts w:ascii="Times New Roman" w:hAnsi="Times New Roman" w:cs="Times New Roman"/>
          <w:sz w:val="24"/>
          <w:szCs w:val="24"/>
        </w:rPr>
        <w:t xml:space="preserve"> 2014</w:t>
      </w:r>
      <w:r w:rsidR="006232AC">
        <w:rPr>
          <w:rFonts w:ascii="Times New Roman" w:hAnsi="Times New Roman" w:cs="Times New Roman"/>
          <w:sz w:val="24"/>
          <w:szCs w:val="24"/>
        </w:rPr>
        <w:t>: 103-115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A03822" w:rsidRPr="00204B83">
        <w:rPr>
          <w:rFonts w:ascii="Times New Roman" w:hAnsi="Times New Roman" w:cs="Times New Roman"/>
          <w:sz w:val="24"/>
          <w:szCs w:val="24"/>
        </w:rPr>
        <w:t xml:space="preserve">. </w:t>
      </w:r>
      <w:r w:rsidR="00DB6A62" w:rsidRPr="00204B83">
        <w:rPr>
          <w:rFonts w:ascii="Times New Roman" w:hAnsi="Times New Roman" w:cs="Times New Roman"/>
          <w:sz w:val="24"/>
          <w:szCs w:val="24"/>
        </w:rPr>
        <w:t xml:space="preserve">Z kolei w odniesieniu do osób </w:t>
      </w:r>
      <w:proofErr w:type="gramStart"/>
      <w:r w:rsidR="00DB6A62" w:rsidRPr="00204B83">
        <w:rPr>
          <w:rFonts w:ascii="Times New Roman" w:hAnsi="Times New Roman" w:cs="Times New Roman"/>
          <w:sz w:val="24"/>
          <w:szCs w:val="24"/>
        </w:rPr>
        <w:t>starszych jako</w:t>
      </w:r>
      <w:proofErr w:type="gramEnd"/>
      <w:r w:rsidR="00DB6A62" w:rsidRPr="00204B83">
        <w:rPr>
          <w:rFonts w:ascii="Times New Roman" w:hAnsi="Times New Roman" w:cs="Times New Roman"/>
          <w:sz w:val="24"/>
          <w:szCs w:val="24"/>
        </w:rPr>
        <w:t xml:space="preserve"> konsumentów częściej stosuje się granicę 50</w:t>
      </w:r>
      <w:r w:rsidR="00E5064F">
        <w:rPr>
          <w:rFonts w:ascii="Times New Roman" w:hAnsi="Times New Roman" w:cs="Times New Roman"/>
          <w:sz w:val="24"/>
          <w:szCs w:val="24"/>
        </w:rPr>
        <w:t>.</w:t>
      </w:r>
      <w:r w:rsidR="00DB6A62"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6A62" w:rsidRPr="00204B83">
        <w:rPr>
          <w:rFonts w:ascii="Times New Roman" w:hAnsi="Times New Roman" w:cs="Times New Roman"/>
          <w:sz w:val="24"/>
          <w:szCs w:val="24"/>
        </w:rPr>
        <w:t>czy</w:t>
      </w:r>
      <w:proofErr w:type="gramEnd"/>
      <w:r w:rsidR="00DB6A62" w:rsidRPr="00204B83">
        <w:rPr>
          <w:rFonts w:ascii="Times New Roman" w:hAnsi="Times New Roman" w:cs="Times New Roman"/>
          <w:sz w:val="24"/>
          <w:szCs w:val="24"/>
        </w:rPr>
        <w:t xml:space="preserve"> 55</w:t>
      </w:r>
      <w:r w:rsidR="00E5064F">
        <w:rPr>
          <w:rFonts w:ascii="Times New Roman" w:hAnsi="Times New Roman" w:cs="Times New Roman"/>
          <w:sz w:val="24"/>
          <w:szCs w:val="24"/>
        </w:rPr>
        <w:t>.</w:t>
      </w:r>
      <w:r w:rsidR="00DB6A62" w:rsidRPr="00204B83">
        <w:rPr>
          <w:rFonts w:ascii="Times New Roman" w:hAnsi="Times New Roman" w:cs="Times New Roman"/>
          <w:sz w:val="24"/>
          <w:szCs w:val="24"/>
        </w:rPr>
        <w:t xml:space="preserve"> roku </w:t>
      </w:r>
      <w:proofErr w:type="gramStart"/>
      <w:r w:rsidR="00DB6A62" w:rsidRPr="00204B83">
        <w:rPr>
          <w:rFonts w:ascii="Times New Roman" w:hAnsi="Times New Roman" w:cs="Times New Roman"/>
          <w:sz w:val="24"/>
          <w:szCs w:val="24"/>
        </w:rPr>
        <w:t>życia (o czym</w:t>
      </w:r>
      <w:proofErr w:type="gramEnd"/>
      <w:r w:rsidR="00DB6A62" w:rsidRPr="00204B83">
        <w:rPr>
          <w:rFonts w:ascii="Times New Roman" w:hAnsi="Times New Roman" w:cs="Times New Roman"/>
          <w:sz w:val="24"/>
          <w:szCs w:val="24"/>
        </w:rPr>
        <w:t xml:space="preserve"> więcej w </w:t>
      </w:r>
      <w:r w:rsidR="00D82D52" w:rsidRPr="00204B83">
        <w:rPr>
          <w:rFonts w:ascii="Times New Roman" w:hAnsi="Times New Roman" w:cs="Times New Roman"/>
          <w:sz w:val="24"/>
          <w:szCs w:val="24"/>
        </w:rPr>
        <w:t>dalszej części opracowania).</w:t>
      </w:r>
      <w:r w:rsidR="00DB6A62" w:rsidRPr="00204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D0CAB" w14:textId="4AC4F4C8" w:rsidR="000E49AA" w:rsidRPr="00204B83" w:rsidRDefault="000E49AA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 xml:space="preserve">Bardzo liczne raporty z badań i programy aktywizacyjne dostarczają dodatkowego materiału do analizy porównawczej w podejściu do wyznaczania granicy wieku </w:t>
      </w:r>
      <w:r w:rsidR="00B80812" w:rsidRPr="00204B83">
        <w:rPr>
          <w:rFonts w:ascii="Times New Roman" w:hAnsi="Times New Roman" w:cs="Times New Roman"/>
          <w:sz w:val="24"/>
          <w:szCs w:val="24"/>
        </w:rPr>
        <w:t>osób starszych</w:t>
      </w:r>
      <w:r w:rsidRPr="00204B83">
        <w:rPr>
          <w:rFonts w:ascii="Times New Roman" w:hAnsi="Times New Roman" w:cs="Times New Roman"/>
          <w:sz w:val="24"/>
          <w:szCs w:val="24"/>
        </w:rPr>
        <w:t xml:space="preserve">. Przyjmowane terminy </w:t>
      </w:r>
      <w:r w:rsidR="00211965">
        <w:rPr>
          <w:rFonts w:ascii="Times New Roman" w:hAnsi="Times New Roman" w:cs="Times New Roman"/>
          <w:sz w:val="24"/>
          <w:szCs w:val="24"/>
        </w:rPr>
        <w:t>dla określenia omawianej grupy (</w:t>
      </w:r>
      <w:r w:rsidR="006232AC">
        <w:rPr>
          <w:rFonts w:ascii="Times New Roman" w:hAnsi="Times New Roman" w:cs="Times New Roman"/>
          <w:sz w:val="24"/>
          <w:szCs w:val="24"/>
        </w:rPr>
        <w:t>Czekanowski</w:t>
      </w:r>
      <w:r w:rsidRPr="00204B83">
        <w:rPr>
          <w:rFonts w:ascii="Times New Roman" w:hAnsi="Times New Roman" w:cs="Times New Roman"/>
          <w:sz w:val="24"/>
          <w:szCs w:val="24"/>
        </w:rPr>
        <w:t xml:space="preserve"> 2014</w:t>
      </w:r>
      <w:r w:rsidR="00EF5386">
        <w:rPr>
          <w:rFonts w:ascii="Times New Roman" w:hAnsi="Times New Roman" w:cs="Times New Roman"/>
          <w:sz w:val="24"/>
          <w:szCs w:val="24"/>
        </w:rPr>
        <w:t>: 52-59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Pr="00204B83">
        <w:rPr>
          <w:rFonts w:ascii="Times New Roman" w:hAnsi="Times New Roman" w:cs="Times New Roman"/>
          <w:sz w:val="24"/>
          <w:szCs w:val="24"/>
        </w:rPr>
        <w:t xml:space="preserve"> to: osoby starsze, osoby w wieku podeszłym, senio</w:t>
      </w:r>
      <w:r w:rsidR="006232AC">
        <w:rPr>
          <w:rFonts w:ascii="Times New Roman" w:hAnsi="Times New Roman" w:cs="Times New Roman"/>
          <w:sz w:val="24"/>
          <w:szCs w:val="24"/>
        </w:rPr>
        <w:t>rzy, osoby w wieku senioralnym (MOPR 2012)</w:t>
      </w:r>
      <w:r w:rsidRPr="00204B83">
        <w:rPr>
          <w:rFonts w:ascii="Times New Roman" w:hAnsi="Times New Roman" w:cs="Times New Roman"/>
          <w:sz w:val="24"/>
          <w:szCs w:val="24"/>
        </w:rPr>
        <w:t xml:space="preserve">, osoby w wieku poprodukcyjnym, emeryci czy nawet „najstarsi mieszkańcy” (tu </w:t>
      </w:r>
      <w:r w:rsidR="002670FC" w:rsidRPr="00204B83">
        <w:rPr>
          <w:rFonts w:ascii="Times New Roman" w:hAnsi="Times New Roman" w:cs="Times New Roman"/>
          <w:sz w:val="24"/>
          <w:szCs w:val="24"/>
        </w:rPr>
        <w:t>w odniesieniu do</w:t>
      </w:r>
      <w:r w:rsidRPr="00204B83">
        <w:rPr>
          <w:rFonts w:ascii="Times New Roman" w:hAnsi="Times New Roman" w:cs="Times New Roman"/>
          <w:sz w:val="24"/>
          <w:szCs w:val="24"/>
        </w:rPr>
        <w:t xml:space="preserve"> wieku </w:t>
      </w:r>
      <w:r w:rsidR="002670FC" w:rsidRPr="00204B83">
        <w:rPr>
          <w:rFonts w:ascii="Times New Roman" w:hAnsi="Times New Roman" w:cs="Times New Roman"/>
          <w:sz w:val="24"/>
          <w:szCs w:val="24"/>
        </w:rPr>
        <w:t xml:space="preserve">ponad </w:t>
      </w:r>
      <w:r w:rsidR="00EF5386">
        <w:rPr>
          <w:rFonts w:ascii="Times New Roman" w:hAnsi="Times New Roman" w:cs="Times New Roman"/>
          <w:sz w:val="24"/>
          <w:szCs w:val="24"/>
        </w:rPr>
        <w:t>60 lat</w:t>
      </w:r>
      <w:r w:rsidR="00E5064F">
        <w:rPr>
          <w:rFonts w:ascii="Times New Roman" w:hAnsi="Times New Roman" w:cs="Times New Roman"/>
          <w:sz w:val="24"/>
          <w:szCs w:val="24"/>
        </w:rPr>
        <w:t>, zob.</w:t>
      </w:r>
      <w:r w:rsidR="003C0483">
        <w:rPr>
          <w:rFonts w:ascii="Times New Roman" w:hAnsi="Times New Roman" w:cs="Times New Roman"/>
          <w:sz w:val="24"/>
          <w:szCs w:val="24"/>
        </w:rPr>
        <w:t xml:space="preserve"> </w:t>
      </w:r>
      <w:r w:rsidR="00EF5386">
        <w:rPr>
          <w:rFonts w:ascii="Times New Roman" w:hAnsi="Times New Roman" w:cs="Times New Roman"/>
          <w:sz w:val="24"/>
          <w:szCs w:val="24"/>
        </w:rPr>
        <w:t>CRIS</w:t>
      </w:r>
      <w:r w:rsidR="00211965">
        <w:rPr>
          <w:rFonts w:ascii="Times New Roman" w:hAnsi="Times New Roman" w:cs="Times New Roman"/>
          <w:sz w:val="24"/>
          <w:szCs w:val="24"/>
        </w:rPr>
        <w:t xml:space="preserve"> 2012</w:t>
      </w:r>
      <w:r w:rsidR="00E55E67">
        <w:rPr>
          <w:rFonts w:ascii="Times New Roman" w:hAnsi="Times New Roman" w:cs="Times New Roman"/>
          <w:sz w:val="24"/>
          <w:szCs w:val="24"/>
        </w:rPr>
        <w:t>: 4</w:t>
      </w:r>
      <w:r w:rsidRPr="00204B83">
        <w:rPr>
          <w:rFonts w:ascii="Times New Roman" w:hAnsi="Times New Roman" w:cs="Times New Roman"/>
          <w:sz w:val="24"/>
          <w:szCs w:val="24"/>
        </w:rPr>
        <w:t>). W opracowaniach o charakter</w:t>
      </w:r>
      <w:r w:rsidR="002670FC" w:rsidRPr="00204B83">
        <w:rPr>
          <w:rFonts w:ascii="Times New Roman" w:hAnsi="Times New Roman" w:cs="Times New Roman"/>
          <w:sz w:val="24"/>
          <w:szCs w:val="24"/>
        </w:rPr>
        <w:t>ze bardziej ogólnym, dotyczącym</w:t>
      </w:r>
      <w:r w:rsidRPr="00204B83">
        <w:rPr>
          <w:rFonts w:ascii="Times New Roman" w:hAnsi="Times New Roman" w:cs="Times New Roman"/>
          <w:sz w:val="24"/>
          <w:szCs w:val="24"/>
        </w:rPr>
        <w:t xml:space="preserve"> szero</w:t>
      </w:r>
      <w:r w:rsidR="00B80812" w:rsidRPr="00204B83">
        <w:rPr>
          <w:rFonts w:ascii="Times New Roman" w:hAnsi="Times New Roman" w:cs="Times New Roman"/>
          <w:sz w:val="24"/>
          <w:szCs w:val="24"/>
        </w:rPr>
        <w:t>ko pojętych kwestii społecznych</w:t>
      </w:r>
      <w:r w:rsidRPr="00204B83">
        <w:rPr>
          <w:rFonts w:ascii="Times New Roman" w:hAnsi="Times New Roman" w:cs="Times New Roman"/>
          <w:sz w:val="24"/>
          <w:szCs w:val="24"/>
        </w:rPr>
        <w:t xml:space="preserve"> związanych z osobami starszymi</w:t>
      </w:r>
      <w:r w:rsidR="00B80812" w:rsidRPr="00204B83">
        <w:rPr>
          <w:rFonts w:ascii="Times New Roman" w:hAnsi="Times New Roman" w:cs="Times New Roman"/>
          <w:sz w:val="24"/>
          <w:szCs w:val="24"/>
        </w:rPr>
        <w:t>,</w:t>
      </w:r>
      <w:r w:rsidRPr="00204B83">
        <w:rPr>
          <w:rFonts w:ascii="Times New Roman" w:hAnsi="Times New Roman" w:cs="Times New Roman"/>
          <w:sz w:val="24"/>
          <w:szCs w:val="24"/>
        </w:rPr>
        <w:t xml:space="preserve"> można zaobserwować podejście do zamiennego traktowania pojęć</w:t>
      </w:r>
      <w:r w:rsidR="00B80812" w:rsidRPr="00204B83">
        <w:rPr>
          <w:rFonts w:ascii="Times New Roman" w:hAnsi="Times New Roman" w:cs="Times New Roman"/>
          <w:sz w:val="24"/>
          <w:szCs w:val="24"/>
        </w:rPr>
        <w:t>:</w:t>
      </w:r>
      <w:r w:rsidRPr="00204B83">
        <w:rPr>
          <w:rFonts w:ascii="Times New Roman" w:hAnsi="Times New Roman" w:cs="Times New Roman"/>
          <w:sz w:val="24"/>
          <w:szCs w:val="24"/>
        </w:rPr>
        <w:t xml:space="preserve"> osoba starsza, senior</w:t>
      </w:r>
      <w:r w:rsidR="00E30599">
        <w:rPr>
          <w:rFonts w:ascii="Times New Roman" w:hAnsi="Times New Roman" w:cs="Times New Roman"/>
          <w:sz w:val="24"/>
          <w:szCs w:val="24"/>
        </w:rPr>
        <w:t xml:space="preserve"> oraz</w:t>
      </w:r>
      <w:r w:rsidRPr="00204B83">
        <w:rPr>
          <w:rFonts w:ascii="Times New Roman" w:hAnsi="Times New Roman" w:cs="Times New Roman"/>
          <w:sz w:val="24"/>
          <w:szCs w:val="24"/>
        </w:rPr>
        <w:t xml:space="preserve"> osoba w wieku poprodukcyjnym, przy jednoczesnym przyjmowaniu konkretnej </w:t>
      </w:r>
      <w:r w:rsidRPr="00204B83">
        <w:rPr>
          <w:rFonts w:ascii="Times New Roman" w:hAnsi="Times New Roman" w:cs="Times New Roman"/>
          <w:sz w:val="24"/>
          <w:szCs w:val="24"/>
        </w:rPr>
        <w:lastRenderedPageBreak/>
        <w:t>kategorii wieku, np.</w:t>
      </w:r>
      <w:r w:rsidR="00E55E67">
        <w:rPr>
          <w:rFonts w:ascii="Times New Roman" w:hAnsi="Times New Roman" w:cs="Times New Roman"/>
          <w:sz w:val="24"/>
          <w:szCs w:val="24"/>
        </w:rPr>
        <w:t xml:space="preserve"> 65 lat (Błędowski et al</w:t>
      </w:r>
      <w:proofErr w:type="gramStart"/>
      <w:r w:rsidR="00E55E67">
        <w:rPr>
          <w:rFonts w:ascii="Times New Roman" w:hAnsi="Times New Roman" w:cs="Times New Roman"/>
          <w:sz w:val="24"/>
          <w:szCs w:val="24"/>
        </w:rPr>
        <w:t>.</w:t>
      </w:r>
      <w:r w:rsidR="00211965">
        <w:rPr>
          <w:rFonts w:ascii="Times New Roman" w:hAnsi="Times New Roman" w:cs="Times New Roman"/>
          <w:sz w:val="24"/>
          <w:szCs w:val="24"/>
        </w:rPr>
        <w:t xml:space="preserve"> 2012)</w:t>
      </w:r>
      <w:r w:rsidRPr="00204B83">
        <w:rPr>
          <w:rFonts w:ascii="Times New Roman" w:hAnsi="Times New Roman" w:cs="Times New Roman"/>
          <w:sz w:val="24"/>
          <w:szCs w:val="24"/>
        </w:rPr>
        <w:t>. Nie</w:t>
      </w:r>
      <w:proofErr w:type="gramEnd"/>
      <w:r w:rsidRPr="00204B83">
        <w:rPr>
          <w:rFonts w:ascii="Times New Roman" w:hAnsi="Times New Roman" w:cs="Times New Roman"/>
          <w:sz w:val="24"/>
          <w:szCs w:val="24"/>
        </w:rPr>
        <w:t xml:space="preserve"> brakuje również postulatów co do wyznaczenia umownej granicy, od której daną jednostkę będzie kwalifikowa</w:t>
      </w:r>
      <w:r w:rsidR="00211965">
        <w:rPr>
          <w:rFonts w:ascii="Times New Roman" w:hAnsi="Times New Roman" w:cs="Times New Roman"/>
          <w:sz w:val="24"/>
          <w:szCs w:val="24"/>
        </w:rPr>
        <w:t>ć się jako o</w:t>
      </w:r>
      <w:r w:rsidR="00E55E67">
        <w:rPr>
          <w:rFonts w:ascii="Times New Roman" w:hAnsi="Times New Roman" w:cs="Times New Roman"/>
          <w:sz w:val="24"/>
          <w:szCs w:val="24"/>
        </w:rPr>
        <w:t>sobę starą/starszą (</w:t>
      </w:r>
      <w:r w:rsidR="00E55E67" w:rsidRPr="00B86DAC">
        <w:rPr>
          <w:rFonts w:ascii="Times New Roman" w:hAnsi="Times New Roman" w:cs="Times New Roman"/>
          <w:sz w:val="24"/>
          <w:szCs w:val="24"/>
        </w:rPr>
        <w:t>Czekanowski</w:t>
      </w:r>
      <w:r w:rsidR="00211965">
        <w:rPr>
          <w:rFonts w:ascii="Times New Roman" w:hAnsi="Times New Roman" w:cs="Times New Roman"/>
          <w:sz w:val="24"/>
          <w:szCs w:val="24"/>
        </w:rPr>
        <w:t xml:space="preserve"> 2012)</w:t>
      </w:r>
      <w:r w:rsidRPr="00204B83">
        <w:rPr>
          <w:rFonts w:ascii="Times New Roman" w:hAnsi="Times New Roman" w:cs="Times New Roman"/>
          <w:sz w:val="24"/>
          <w:szCs w:val="24"/>
        </w:rPr>
        <w:t>.</w:t>
      </w:r>
    </w:p>
    <w:p w14:paraId="642BF188" w14:textId="3643AEE4" w:rsidR="000676CB" w:rsidRPr="00204B83" w:rsidRDefault="000676CB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>Z uwagi na złożoność zjawiska starzenia się ludności, dość często widoczne jest w badaniach naukowych podejście interdyscyplinarne, analizujące nie tylko konsekwencje starzenia się czy specyfikę osób starszych z punktu widzenia jednej dyscypliny, ale w szerszym wielokontekstowym wymiarze</w:t>
      </w:r>
      <w:r w:rsidR="00C41692" w:rsidRPr="00204B83">
        <w:rPr>
          <w:rFonts w:ascii="Times New Roman" w:hAnsi="Times New Roman" w:cs="Times New Roman"/>
          <w:sz w:val="24"/>
          <w:szCs w:val="24"/>
        </w:rPr>
        <w:t>, np. związku pomiędzy stanem zdro</w:t>
      </w:r>
      <w:r w:rsidR="0001295A" w:rsidRPr="00204B83">
        <w:rPr>
          <w:rFonts w:ascii="Times New Roman" w:hAnsi="Times New Roman" w:cs="Times New Roman"/>
          <w:sz w:val="24"/>
          <w:szCs w:val="24"/>
        </w:rPr>
        <w:t>wia a aktywnością zawodową</w:t>
      </w:r>
      <w:r w:rsidRPr="00204B83">
        <w:rPr>
          <w:rFonts w:ascii="Times New Roman" w:hAnsi="Times New Roman" w:cs="Times New Roman"/>
          <w:sz w:val="24"/>
          <w:szCs w:val="24"/>
        </w:rPr>
        <w:t>. Powszechnie znane są badania międzynarodowe</w:t>
      </w:r>
      <w:r w:rsidR="0001295A" w:rsidRPr="00204B83">
        <w:rPr>
          <w:rFonts w:ascii="Times New Roman" w:hAnsi="Times New Roman" w:cs="Times New Roman"/>
          <w:sz w:val="24"/>
          <w:szCs w:val="24"/>
        </w:rPr>
        <w:t>, np. SHARE</w:t>
      </w:r>
      <w:r w:rsidR="00211965">
        <w:rPr>
          <w:rFonts w:ascii="Times New Roman" w:hAnsi="Times New Roman" w:cs="Times New Roman"/>
          <w:sz w:val="24"/>
          <w:szCs w:val="24"/>
        </w:rPr>
        <w:t xml:space="preserve"> (</w:t>
      </w:r>
      <w:r w:rsidR="0001295A" w:rsidRPr="00204B83">
        <w:rPr>
          <w:rFonts w:ascii="Times New Roman" w:hAnsi="Times New Roman" w:cs="Times New Roman"/>
          <w:sz w:val="24"/>
          <w:szCs w:val="24"/>
        </w:rPr>
        <w:t>2015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Pr="00204B83">
        <w:rPr>
          <w:rFonts w:ascii="Times New Roman" w:hAnsi="Times New Roman" w:cs="Times New Roman"/>
          <w:sz w:val="24"/>
          <w:szCs w:val="24"/>
        </w:rPr>
        <w:t xml:space="preserve"> i krajowe</w:t>
      </w:r>
      <w:r w:rsidR="00211965">
        <w:rPr>
          <w:rFonts w:ascii="Times New Roman" w:hAnsi="Times New Roman" w:cs="Times New Roman"/>
          <w:sz w:val="24"/>
          <w:szCs w:val="24"/>
        </w:rPr>
        <w:t xml:space="preserve">, np. </w:t>
      </w:r>
      <w:proofErr w:type="spellStart"/>
      <w:r w:rsidR="00211965">
        <w:rPr>
          <w:rFonts w:ascii="Times New Roman" w:hAnsi="Times New Roman" w:cs="Times New Roman"/>
          <w:sz w:val="24"/>
          <w:szCs w:val="24"/>
        </w:rPr>
        <w:t>PolSenior</w:t>
      </w:r>
      <w:proofErr w:type="spellEnd"/>
      <w:r w:rsidR="00211965">
        <w:rPr>
          <w:rFonts w:ascii="Times New Roman" w:hAnsi="Times New Roman" w:cs="Times New Roman"/>
          <w:sz w:val="24"/>
          <w:szCs w:val="24"/>
        </w:rPr>
        <w:t xml:space="preserve"> (</w:t>
      </w:r>
      <w:r w:rsidR="00EB1DDA" w:rsidRPr="00204B83">
        <w:rPr>
          <w:rFonts w:ascii="Times New Roman" w:hAnsi="Times New Roman" w:cs="Times New Roman"/>
          <w:sz w:val="24"/>
          <w:szCs w:val="24"/>
        </w:rPr>
        <w:t>2015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Pr="00204B83">
        <w:rPr>
          <w:rFonts w:ascii="Times New Roman" w:hAnsi="Times New Roman" w:cs="Times New Roman"/>
          <w:sz w:val="24"/>
          <w:szCs w:val="24"/>
        </w:rPr>
        <w:t>, które dostarczają bogaty materiał analityczny</w:t>
      </w:r>
      <w:r w:rsidR="00B80812" w:rsidRPr="00204B83">
        <w:rPr>
          <w:rFonts w:ascii="Times New Roman" w:hAnsi="Times New Roman" w:cs="Times New Roman"/>
          <w:sz w:val="24"/>
          <w:szCs w:val="24"/>
        </w:rPr>
        <w:t xml:space="preserve"> w omawianym obszar</w:t>
      </w:r>
      <w:r w:rsidR="004533B6" w:rsidRPr="00204B83">
        <w:rPr>
          <w:rFonts w:ascii="Times New Roman" w:hAnsi="Times New Roman" w:cs="Times New Roman"/>
          <w:sz w:val="24"/>
          <w:szCs w:val="24"/>
        </w:rPr>
        <w:t>ze</w:t>
      </w:r>
      <w:r w:rsidRPr="00204B83">
        <w:rPr>
          <w:rFonts w:ascii="Times New Roman" w:hAnsi="Times New Roman" w:cs="Times New Roman"/>
          <w:sz w:val="24"/>
          <w:szCs w:val="24"/>
        </w:rPr>
        <w:t xml:space="preserve">. </w:t>
      </w:r>
      <w:r w:rsidR="00083A43" w:rsidRPr="00204B83">
        <w:rPr>
          <w:rFonts w:ascii="Times New Roman" w:hAnsi="Times New Roman" w:cs="Times New Roman"/>
          <w:sz w:val="24"/>
          <w:szCs w:val="24"/>
        </w:rPr>
        <w:t>Również analizy prezentowane prze</w:t>
      </w:r>
      <w:r w:rsidR="002670FC" w:rsidRPr="00204B83">
        <w:rPr>
          <w:rFonts w:ascii="Times New Roman" w:hAnsi="Times New Roman" w:cs="Times New Roman"/>
          <w:sz w:val="24"/>
          <w:szCs w:val="24"/>
        </w:rPr>
        <w:t>z</w:t>
      </w:r>
      <w:r w:rsidR="00083A43" w:rsidRPr="00204B83">
        <w:rPr>
          <w:rFonts w:ascii="Times New Roman" w:hAnsi="Times New Roman" w:cs="Times New Roman"/>
          <w:sz w:val="24"/>
          <w:szCs w:val="24"/>
        </w:rPr>
        <w:t xml:space="preserve"> mniejsze zespoły badawcze obejmują często więce</w:t>
      </w:r>
      <w:r w:rsidR="00211965">
        <w:rPr>
          <w:rFonts w:ascii="Times New Roman" w:hAnsi="Times New Roman" w:cs="Times New Roman"/>
          <w:sz w:val="24"/>
          <w:szCs w:val="24"/>
        </w:rPr>
        <w:t>j niż jedną dyscyplinę naukową (</w:t>
      </w:r>
      <w:r w:rsidR="00E55E67">
        <w:rPr>
          <w:rFonts w:ascii="Times New Roman" w:hAnsi="Times New Roman" w:cs="Times New Roman"/>
          <w:sz w:val="24"/>
          <w:szCs w:val="24"/>
        </w:rPr>
        <w:t>Rogozin</w:t>
      </w:r>
      <w:r w:rsidR="00083A43" w:rsidRPr="00204B83">
        <w:rPr>
          <w:rFonts w:ascii="Times New Roman" w:hAnsi="Times New Roman" w:cs="Times New Roman"/>
          <w:sz w:val="24"/>
          <w:szCs w:val="24"/>
        </w:rPr>
        <w:t xml:space="preserve"> 2014</w:t>
      </w:r>
      <w:r w:rsidR="00E55E67">
        <w:rPr>
          <w:rFonts w:ascii="Times New Roman" w:hAnsi="Times New Roman" w:cs="Times New Roman"/>
          <w:sz w:val="24"/>
          <w:szCs w:val="24"/>
        </w:rPr>
        <w:t>: 27-67</w:t>
      </w:r>
      <w:r w:rsidR="00083A43" w:rsidRPr="00204B83">
        <w:rPr>
          <w:rFonts w:ascii="Times New Roman" w:hAnsi="Times New Roman" w:cs="Times New Roman"/>
          <w:sz w:val="24"/>
          <w:szCs w:val="24"/>
        </w:rPr>
        <w:t>;</w:t>
      </w:r>
      <w:r w:rsidR="00E5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E67">
        <w:rPr>
          <w:rFonts w:ascii="Times New Roman" w:hAnsi="Times New Roman" w:cs="Times New Roman"/>
          <w:sz w:val="24"/>
          <w:szCs w:val="24"/>
        </w:rPr>
        <w:t>Layte</w:t>
      </w:r>
      <w:proofErr w:type="spellEnd"/>
      <w:r w:rsidR="00E55E67">
        <w:rPr>
          <w:rFonts w:ascii="Times New Roman" w:hAnsi="Times New Roman" w:cs="Times New Roman"/>
          <w:sz w:val="24"/>
          <w:szCs w:val="24"/>
        </w:rPr>
        <w:t xml:space="preserve"> et al</w:t>
      </w:r>
      <w:proofErr w:type="gramStart"/>
      <w:r w:rsidR="00E55E67">
        <w:rPr>
          <w:rFonts w:ascii="Times New Roman" w:hAnsi="Times New Roman" w:cs="Times New Roman"/>
          <w:sz w:val="24"/>
          <w:szCs w:val="24"/>
        </w:rPr>
        <w:t xml:space="preserve">. </w:t>
      </w:r>
      <w:r w:rsidR="00827DA3" w:rsidRPr="00204B83">
        <w:rPr>
          <w:rFonts w:ascii="Times New Roman" w:hAnsi="Times New Roman" w:cs="Times New Roman"/>
          <w:sz w:val="24"/>
          <w:szCs w:val="24"/>
        </w:rPr>
        <w:t>2013</w:t>
      </w:r>
      <w:r w:rsidR="00E55E67">
        <w:rPr>
          <w:rFonts w:ascii="Times New Roman" w:hAnsi="Times New Roman" w:cs="Times New Roman"/>
          <w:sz w:val="24"/>
          <w:szCs w:val="24"/>
        </w:rPr>
        <w:t>: 299-305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083A43" w:rsidRPr="00204B83">
        <w:rPr>
          <w:rFonts w:ascii="Times New Roman" w:hAnsi="Times New Roman" w:cs="Times New Roman"/>
          <w:sz w:val="24"/>
          <w:szCs w:val="24"/>
        </w:rPr>
        <w:t>. Na</w:t>
      </w:r>
      <w:proofErr w:type="gramEnd"/>
      <w:r w:rsidR="00083A43" w:rsidRPr="00204B83">
        <w:rPr>
          <w:rFonts w:ascii="Times New Roman" w:hAnsi="Times New Roman" w:cs="Times New Roman"/>
          <w:sz w:val="24"/>
          <w:szCs w:val="24"/>
        </w:rPr>
        <w:t xml:space="preserve"> polu tych rozważań ponownie nie ma zgodności co do progu wieku starszego.</w:t>
      </w:r>
    </w:p>
    <w:p w14:paraId="04DDE073" w14:textId="0923232F" w:rsidR="00BB0D88" w:rsidRPr="00204B83" w:rsidRDefault="00E55618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>Dość homogeniczn</w:t>
      </w:r>
      <w:r w:rsidR="00E30599">
        <w:rPr>
          <w:rFonts w:ascii="Times New Roman" w:hAnsi="Times New Roman" w:cs="Times New Roman"/>
          <w:sz w:val="24"/>
          <w:szCs w:val="24"/>
        </w:rPr>
        <w:t>ymi</w:t>
      </w:r>
      <w:r w:rsidRPr="00204B83">
        <w:rPr>
          <w:rFonts w:ascii="Times New Roman" w:hAnsi="Times New Roman" w:cs="Times New Roman"/>
          <w:sz w:val="24"/>
          <w:szCs w:val="24"/>
        </w:rPr>
        <w:t xml:space="preserve"> z natury instytucj</w:t>
      </w:r>
      <w:r w:rsidR="00E30599">
        <w:rPr>
          <w:rFonts w:ascii="Times New Roman" w:hAnsi="Times New Roman" w:cs="Times New Roman"/>
          <w:sz w:val="24"/>
          <w:szCs w:val="24"/>
        </w:rPr>
        <w:t>ami</w:t>
      </w:r>
      <w:r w:rsidRPr="00204B83">
        <w:rPr>
          <w:rFonts w:ascii="Times New Roman" w:hAnsi="Times New Roman" w:cs="Times New Roman"/>
          <w:sz w:val="24"/>
          <w:szCs w:val="24"/>
        </w:rPr>
        <w:t xml:space="preserve"> powinny być, jak się wydaje, </w:t>
      </w:r>
      <w:r w:rsidR="00BB0D88" w:rsidRPr="00204B83">
        <w:rPr>
          <w:rFonts w:ascii="Times New Roman" w:hAnsi="Times New Roman" w:cs="Times New Roman"/>
          <w:sz w:val="24"/>
          <w:szCs w:val="24"/>
        </w:rPr>
        <w:t>Uniwersytety Trzeciego Wieku</w:t>
      </w:r>
      <w:r w:rsidRPr="00204B83">
        <w:rPr>
          <w:rFonts w:ascii="Times New Roman" w:hAnsi="Times New Roman" w:cs="Times New Roman"/>
          <w:sz w:val="24"/>
          <w:szCs w:val="24"/>
        </w:rPr>
        <w:t xml:space="preserve"> (UTW)</w:t>
      </w:r>
      <w:r w:rsidR="009A1626" w:rsidRPr="00204B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BB0D88" w:rsidRPr="00204B83">
        <w:rPr>
          <w:rFonts w:ascii="Times New Roman" w:hAnsi="Times New Roman" w:cs="Times New Roman"/>
          <w:sz w:val="24"/>
          <w:szCs w:val="24"/>
        </w:rPr>
        <w:t>.</w:t>
      </w:r>
      <w:r w:rsidR="00646FD9" w:rsidRPr="00204B83">
        <w:rPr>
          <w:rFonts w:ascii="Times New Roman" w:hAnsi="Times New Roman" w:cs="Times New Roman"/>
          <w:sz w:val="24"/>
          <w:szCs w:val="24"/>
        </w:rPr>
        <w:t xml:space="preserve"> Ta analiza jest o tyle zasadna, że słuchacze tych placówek dydaktyczny</w:t>
      </w:r>
      <w:r w:rsidR="0013030E">
        <w:rPr>
          <w:rFonts w:ascii="Times New Roman" w:hAnsi="Times New Roman" w:cs="Times New Roman"/>
          <w:sz w:val="24"/>
          <w:szCs w:val="24"/>
        </w:rPr>
        <w:t>ch</w:t>
      </w:r>
      <w:r w:rsidR="00646FD9" w:rsidRPr="00204B83">
        <w:rPr>
          <w:rFonts w:ascii="Times New Roman" w:hAnsi="Times New Roman" w:cs="Times New Roman"/>
          <w:sz w:val="24"/>
          <w:szCs w:val="24"/>
        </w:rPr>
        <w:t xml:space="preserve"> stanowią bardzo często grupę respondentów w badaniach nad osobami starszymi</w:t>
      </w:r>
      <w:r w:rsidR="00AE0349" w:rsidRPr="00204B83">
        <w:rPr>
          <w:rFonts w:ascii="Times New Roman" w:hAnsi="Times New Roman" w:cs="Times New Roman"/>
          <w:sz w:val="24"/>
          <w:szCs w:val="24"/>
        </w:rPr>
        <w:t xml:space="preserve"> i to nie tylko w ujęciu pedagogicznym, ale również w szerszym kontekście społeczno-ekonomiczny</w:t>
      </w:r>
      <w:r w:rsidR="0013030E">
        <w:rPr>
          <w:rFonts w:ascii="Times New Roman" w:hAnsi="Times New Roman" w:cs="Times New Roman"/>
          <w:sz w:val="24"/>
          <w:szCs w:val="24"/>
        </w:rPr>
        <w:t>m</w:t>
      </w:r>
      <w:r w:rsidR="00AE0349" w:rsidRPr="00204B83">
        <w:rPr>
          <w:rFonts w:ascii="Times New Roman" w:hAnsi="Times New Roman" w:cs="Times New Roman"/>
          <w:sz w:val="24"/>
          <w:szCs w:val="24"/>
        </w:rPr>
        <w:t>, jak i medycznym</w:t>
      </w:r>
      <w:r w:rsidR="00646FD9" w:rsidRPr="00204B83">
        <w:rPr>
          <w:rFonts w:ascii="Times New Roman" w:hAnsi="Times New Roman" w:cs="Times New Roman"/>
          <w:sz w:val="24"/>
          <w:szCs w:val="24"/>
        </w:rPr>
        <w:t xml:space="preserve">. Nie dziwi taki fakt ze względu na relatywnie łatwą dostępność tych osób oraz ich pozytywny, aktywny stosunek do </w:t>
      </w:r>
      <w:r w:rsidR="00B80812" w:rsidRPr="00204B83">
        <w:rPr>
          <w:rFonts w:ascii="Times New Roman" w:hAnsi="Times New Roman" w:cs="Times New Roman"/>
          <w:sz w:val="24"/>
          <w:szCs w:val="24"/>
        </w:rPr>
        <w:t>udziału w życiu społecznym</w:t>
      </w:r>
      <w:r w:rsidR="00646FD9" w:rsidRPr="00204B83">
        <w:rPr>
          <w:rFonts w:ascii="Times New Roman" w:hAnsi="Times New Roman" w:cs="Times New Roman"/>
          <w:sz w:val="24"/>
          <w:szCs w:val="24"/>
        </w:rPr>
        <w:t>.</w:t>
      </w:r>
      <w:r w:rsidR="00BB0D88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Pr="00204B83">
        <w:rPr>
          <w:rFonts w:ascii="Times New Roman" w:hAnsi="Times New Roman" w:cs="Times New Roman"/>
          <w:sz w:val="24"/>
          <w:szCs w:val="24"/>
        </w:rPr>
        <w:t xml:space="preserve">Jednak również tutaj widoczne są istotne rozbieżności w stosunku do tego, kto może zostać słuchaczem tego typu </w:t>
      </w:r>
      <w:r w:rsidR="00B80812" w:rsidRPr="00204B83">
        <w:rPr>
          <w:rFonts w:ascii="Times New Roman" w:hAnsi="Times New Roman" w:cs="Times New Roman"/>
          <w:sz w:val="24"/>
          <w:szCs w:val="24"/>
        </w:rPr>
        <w:t>placówek</w:t>
      </w:r>
      <w:r w:rsidRPr="00204B83">
        <w:rPr>
          <w:rFonts w:ascii="Times New Roman" w:hAnsi="Times New Roman" w:cs="Times New Roman"/>
          <w:sz w:val="24"/>
          <w:szCs w:val="24"/>
        </w:rPr>
        <w:t xml:space="preserve">. Jak wynika z analizy regulaminów wybranych UTW, </w:t>
      </w:r>
      <w:r w:rsidR="00891219" w:rsidRPr="00204B83">
        <w:rPr>
          <w:rFonts w:ascii="Times New Roman" w:hAnsi="Times New Roman" w:cs="Times New Roman"/>
          <w:sz w:val="24"/>
          <w:szCs w:val="24"/>
        </w:rPr>
        <w:t xml:space="preserve">granica uprawniająca do rozpoczęcia edukacji może </w:t>
      </w:r>
      <w:r w:rsidR="00FB520E" w:rsidRPr="00204B83">
        <w:rPr>
          <w:rFonts w:ascii="Times New Roman" w:hAnsi="Times New Roman" w:cs="Times New Roman"/>
          <w:sz w:val="24"/>
          <w:szCs w:val="24"/>
        </w:rPr>
        <w:t xml:space="preserve">się </w:t>
      </w:r>
      <w:r w:rsidR="00891219" w:rsidRPr="00204B83">
        <w:rPr>
          <w:rFonts w:ascii="Times New Roman" w:hAnsi="Times New Roman" w:cs="Times New Roman"/>
          <w:sz w:val="24"/>
          <w:szCs w:val="24"/>
        </w:rPr>
        <w:t xml:space="preserve">wahać </w:t>
      </w:r>
      <w:proofErr w:type="gramStart"/>
      <w:r w:rsidR="00891219" w:rsidRPr="00204B83">
        <w:rPr>
          <w:rFonts w:ascii="Times New Roman" w:hAnsi="Times New Roman" w:cs="Times New Roman"/>
          <w:sz w:val="24"/>
          <w:szCs w:val="24"/>
        </w:rPr>
        <w:t xml:space="preserve">od </w:t>
      </w:r>
      <w:r w:rsidR="00071227" w:rsidRPr="00204B83">
        <w:rPr>
          <w:rFonts w:ascii="Times New Roman" w:hAnsi="Times New Roman" w:cs="Times New Roman"/>
          <w:sz w:val="24"/>
          <w:szCs w:val="24"/>
        </w:rPr>
        <w:t>50</w:t>
      </w:r>
      <w:r w:rsidR="00FB520E">
        <w:rPr>
          <w:rFonts w:ascii="Times New Roman" w:hAnsi="Times New Roman" w:cs="Times New Roman"/>
          <w:sz w:val="24"/>
          <w:szCs w:val="24"/>
        </w:rPr>
        <w:t>.</w:t>
      </w:r>
      <w:r w:rsidR="00071227" w:rsidRPr="00204B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891219" w:rsidRPr="00204B83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End"/>
      <w:r w:rsidR="00D667CF" w:rsidRPr="00204B83">
        <w:rPr>
          <w:rFonts w:ascii="Times New Roman" w:hAnsi="Times New Roman" w:cs="Times New Roman"/>
          <w:sz w:val="24"/>
          <w:szCs w:val="24"/>
        </w:rPr>
        <w:t xml:space="preserve"> 60</w:t>
      </w:r>
      <w:r w:rsidR="00FB520E">
        <w:rPr>
          <w:rFonts w:ascii="Times New Roman" w:hAnsi="Times New Roman" w:cs="Times New Roman"/>
          <w:sz w:val="24"/>
          <w:szCs w:val="24"/>
        </w:rPr>
        <w:t>.</w:t>
      </w:r>
      <w:r w:rsidR="00071227" w:rsidRPr="00204B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FB52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520E">
        <w:rPr>
          <w:rFonts w:ascii="Times New Roman" w:hAnsi="Times New Roman" w:cs="Times New Roman"/>
          <w:sz w:val="24"/>
          <w:szCs w:val="24"/>
        </w:rPr>
        <w:t>roku</w:t>
      </w:r>
      <w:proofErr w:type="gramEnd"/>
      <w:r w:rsidR="00FB520E">
        <w:rPr>
          <w:rFonts w:ascii="Times New Roman" w:hAnsi="Times New Roman" w:cs="Times New Roman"/>
          <w:sz w:val="24"/>
          <w:szCs w:val="24"/>
        </w:rPr>
        <w:t xml:space="preserve"> życia</w:t>
      </w:r>
      <w:r w:rsidR="00071227" w:rsidRPr="00204B83">
        <w:rPr>
          <w:rFonts w:ascii="Times New Roman" w:hAnsi="Times New Roman" w:cs="Times New Roman"/>
          <w:sz w:val="24"/>
          <w:szCs w:val="24"/>
        </w:rPr>
        <w:t xml:space="preserve">, </w:t>
      </w:r>
      <w:r w:rsidR="00891219" w:rsidRPr="00204B83">
        <w:rPr>
          <w:rFonts w:ascii="Times New Roman" w:hAnsi="Times New Roman" w:cs="Times New Roman"/>
          <w:sz w:val="24"/>
          <w:szCs w:val="24"/>
        </w:rPr>
        <w:t xml:space="preserve">być określona w </w:t>
      </w:r>
      <w:r w:rsidR="003F7469" w:rsidRPr="00204B83">
        <w:rPr>
          <w:rFonts w:ascii="Times New Roman" w:hAnsi="Times New Roman" w:cs="Times New Roman"/>
          <w:sz w:val="24"/>
          <w:szCs w:val="24"/>
        </w:rPr>
        <w:t>bardziej</w:t>
      </w:r>
      <w:r w:rsidR="00FC02E9" w:rsidRPr="00204B83">
        <w:rPr>
          <w:rFonts w:ascii="Times New Roman" w:hAnsi="Times New Roman" w:cs="Times New Roman"/>
          <w:sz w:val="24"/>
          <w:szCs w:val="24"/>
        </w:rPr>
        <w:t xml:space="preserve"> elastycznych kategoriach, np. </w:t>
      </w:r>
      <w:r w:rsidR="003F7469" w:rsidRPr="00204B83">
        <w:rPr>
          <w:rFonts w:ascii="Times New Roman" w:hAnsi="Times New Roman" w:cs="Times New Roman"/>
          <w:sz w:val="24"/>
          <w:szCs w:val="24"/>
        </w:rPr>
        <w:t xml:space="preserve">ukończenie aktywności zawodowej (np. UTW Uniwersytetu Śląskiego) </w:t>
      </w:r>
      <w:r w:rsidR="00B80812" w:rsidRPr="00204B83">
        <w:rPr>
          <w:rFonts w:ascii="Times New Roman" w:hAnsi="Times New Roman" w:cs="Times New Roman"/>
          <w:sz w:val="24"/>
          <w:szCs w:val="24"/>
        </w:rPr>
        <w:t>czy</w:t>
      </w:r>
      <w:r w:rsidR="003F7469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071227" w:rsidRPr="00204B83">
        <w:rPr>
          <w:rFonts w:ascii="Times New Roman" w:hAnsi="Times New Roman" w:cs="Times New Roman"/>
          <w:sz w:val="24"/>
          <w:szCs w:val="24"/>
        </w:rPr>
        <w:t xml:space="preserve">też </w:t>
      </w:r>
      <w:r w:rsidR="00FB520E">
        <w:rPr>
          <w:rFonts w:ascii="Times New Roman" w:hAnsi="Times New Roman" w:cs="Times New Roman"/>
          <w:sz w:val="24"/>
          <w:szCs w:val="24"/>
        </w:rPr>
        <w:t>niczym nieograniczona (</w:t>
      </w:r>
      <w:r w:rsidR="003F7469" w:rsidRPr="00204B83">
        <w:rPr>
          <w:rFonts w:ascii="Times New Roman" w:hAnsi="Times New Roman" w:cs="Times New Roman"/>
          <w:sz w:val="24"/>
          <w:szCs w:val="24"/>
        </w:rPr>
        <w:t>bez podania jakichkolwiek warunków</w:t>
      </w:r>
      <w:r w:rsidR="00093485" w:rsidRPr="00204B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FB520E">
        <w:rPr>
          <w:rFonts w:ascii="Times New Roman" w:hAnsi="Times New Roman" w:cs="Times New Roman"/>
          <w:sz w:val="24"/>
          <w:szCs w:val="24"/>
        </w:rPr>
        <w:t>)</w:t>
      </w:r>
      <w:r w:rsidR="003F7469" w:rsidRPr="00204B83">
        <w:rPr>
          <w:rFonts w:ascii="Times New Roman" w:hAnsi="Times New Roman" w:cs="Times New Roman"/>
          <w:sz w:val="24"/>
          <w:szCs w:val="24"/>
        </w:rPr>
        <w:t xml:space="preserve">. </w:t>
      </w:r>
      <w:r w:rsidR="00322BE0" w:rsidRPr="00204B83">
        <w:rPr>
          <w:rFonts w:ascii="Times New Roman" w:hAnsi="Times New Roman" w:cs="Times New Roman"/>
          <w:sz w:val="24"/>
          <w:szCs w:val="24"/>
        </w:rPr>
        <w:t>Powyższe rozważ</w:t>
      </w:r>
      <w:r w:rsidR="00211965">
        <w:rPr>
          <w:rFonts w:ascii="Times New Roman" w:hAnsi="Times New Roman" w:cs="Times New Roman"/>
          <w:sz w:val="24"/>
          <w:szCs w:val="24"/>
        </w:rPr>
        <w:t>ania potwierdzają wyniki badań (</w:t>
      </w:r>
      <w:proofErr w:type="spellStart"/>
      <w:r w:rsidR="00E55E67">
        <w:rPr>
          <w:rFonts w:ascii="Times New Roman" w:hAnsi="Times New Roman" w:cs="Times New Roman"/>
          <w:sz w:val="24"/>
          <w:szCs w:val="24"/>
        </w:rPr>
        <w:t>Gołdys</w:t>
      </w:r>
      <w:proofErr w:type="spellEnd"/>
      <w:r w:rsidR="00E55E67">
        <w:rPr>
          <w:rFonts w:ascii="Times New Roman" w:hAnsi="Times New Roman" w:cs="Times New Roman"/>
          <w:sz w:val="24"/>
          <w:szCs w:val="24"/>
        </w:rPr>
        <w:t xml:space="preserve"> et al.</w:t>
      </w:r>
      <w:r w:rsidR="00322BE0" w:rsidRPr="00204B83">
        <w:rPr>
          <w:rFonts w:ascii="Times New Roman" w:hAnsi="Times New Roman" w:cs="Times New Roman"/>
          <w:sz w:val="24"/>
          <w:szCs w:val="24"/>
        </w:rPr>
        <w:t xml:space="preserve"> 2012</w:t>
      </w:r>
      <w:r w:rsidR="00E55E67">
        <w:rPr>
          <w:rFonts w:ascii="Times New Roman" w:hAnsi="Times New Roman" w:cs="Times New Roman"/>
          <w:sz w:val="24"/>
          <w:szCs w:val="24"/>
        </w:rPr>
        <w:t>: 45; Ziębińska</w:t>
      </w:r>
      <w:r w:rsidR="00322BE0" w:rsidRPr="00204B83">
        <w:rPr>
          <w:rFonts w:ascii="Times New Roman" w:hAnsi="Times New Roman" w:cs="Times New Roman"/>
          <w:sz w:val="24"/>
          <w:szCs w:val="24"/>
        </w:rPr>
        <w:t xml:space="preserve"> 2007</w:t>
      </w:r>
      <w:r w:rsidR="00275D87">
        <w:rPr>
          <w:rFonts w:ascii="Times New Roman" w:hAnsi="Times New Roman" w:cs="Times New Roman"/>
          <w:sz w:val="24"/>
          <w:szCs w:val="24"/>
        </w:rPr>
        <w:t>: 226-227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322BE0" w:rsidRPr="00204B83">
        <w:rPr>
          <w:rFonts w:ascii="Times New Roman" w:hAnsi="Times New Roman" w:cs="Times New Roman"/>
          <w:sz w:val="24"/>
          <w:szCs w:val="24"/>
        </w:rPr>
        <w:t>, które wskazują, że uczestnikami UTW są przede wszystkim osoby</w:t>
      </w:r>
      <w:r w:rsidR="002670FC" w:rsidRPr="00204B83">
        <w:rPr>
          <w:rFonts w:ascii="Times New Roman" w:hAnsi="Times New Roman" w:cs="Times New Roman"/>
          <w:sz w:val="24"/>
          <w:szCs w:val="24"/>
        </w:rPr>
        <w:t xml:space="preserve"> w wieku</w:t>
      </w:r>
      <w:r w:rsidR="00322BE0" w:rsidRPr="00204B83">
        <w:rPr>
          <w:rFonts w:ascii="Times New Roman" w:hAnsi="Times New Roman" w:cs="Times New Roman"/>
          <w:sz w:val="24"/>
          <w:szCs w:val="24"/>
        </w:rPr>
        <w:t xml:space="preserve"> do 65</w:t>
      </w:r>
      <w:r w:rsidR="00FB520E">
        <w:rPr>
          <w:rFonts w:ascii="Times New Roman" w:hAnsi="Times New Roman" w:cs="Times New Roman"/>
          <w:sz w:val="24"/>
          <w:szCs w:val="24"/>
        </w:rPr>
        <w:t>.</w:t>
      </w:r>
      <w:r w:rsidR="00322BE0"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2BE0" w:rsidRPr="00204B83">
        <w:rPr>
          <w:rFonts w:ascii="Times New Roman" w:hAnsi="Times New Roman" w:cs="Times New Roman"/>
          <w:sz w:val="24"/>
          <w:szCs w:val="24"/>
        </w:rPr>
        <w:t>roku</w:t>
      </w:r>
      <w:proofErr w:type="gramEnd"/>
      <w:r w:rsidR="00322BE0" w:rsidRPr="00204B83">
        <w:rPr>
          <w:rFonts w:ascii="Times New Roman" w:hAnsi="Times New Roman" w:cs="Times New Roman"/>
          <w:sz w:val="24"/>
          <w:szCs w:val="24"/>
        </w:rPr>
        <w:t xml:space="preserve"> życia</w:t>
      </w:r>
      <w:r w:rsidR="00B80812" w:rsidRPr="00204B83">
        <w:rPr>
          <w:rFonts w:ascii="Times New Roman" w:hAnsi="Times New Roman" w:cs="Times New Roman"/>
          <w:sz w:val="24"/>
          <w:szCs w:val="24"/>
        </w:rPr>
        <w:t xml:space="preserve"> w dość szeroki</w:t>
      </w:r>
      <w:r w:rsidR="002670FC" w:rsidRPr="00204B83">
        <w:rPr>
          <w:rFonts w:ascii="Times New Roman" w:hAnsi="Times New Roman" w:cs="Times New Roman"/>
          <w:sz w:val="24"/>
          <w:szCs w:val="24"/>
        </w:rPr>
        <w:t>m</w:t>
      </w:r>
      <w:r w:rsidR="00B80812" w:rsidRPr="00204B83">
        <w:rPr>
          <w:rFonts w:ascii="Times New Roman" w:hAnsi="Times New Roman" w:cs="Times New Roman"/>
          <w:sz w:val="24"/>
          <w:szCs w:val="24"/>
        </w:rPr>
        <w:t xml:space="preserve"> przedziale wiekowym</w:t>
      </w:r>
      <w:r w:rsidR="00FB520E">
        <w:rPr>
          <w:rFonts w:ascii="Times New Roman" w:hAnsi="Times New Roman" w:cs="Times New Roman"/>
          <w:sz w:val="24"/>
          <w:szCs w:val="24"/>
        </w:rPr>
        <w:t>:</w:t>
      </w:r>
      <w:r w:rsidR="00322BE0" w:rsidRPr="00204B83">
        <w:rPr>
          <w:rFonts w:ascii="Times New Roman" w:hAnsi="Times New Roman" w:cs="Times New Roman"/>
          <w:sz w:val="24"/>
          <w:szCs w:val="24"/>
        </w:rPr>
        <w:t xml:space="preserve"> do 50 lat – 5%, 51-65 lat – 55%, powyżej 65 lat – 40%</w:t>
      </w:r>
      <w:r w:rsidR="00E55E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55E67">
        <w:rPr>
          <w:rFonts w:ascii="Times New Roman" w:hAnsi="Times New Roman" w:cs="Times New Roman"/>
          <w:sz w:val="24"/>
          <w:szCs w:val="24"/>
        </w:rPr>
        <w:t>Gołdys</w:t>
      </w:r>
      <w:proofErr w:type="spellEnd"/>
      <w:r w:rsidR="00E55E67">
        <w:rPr>
          <w:rFonts w:ascii="Times New Roman" w:hAnsi="Times New Roman" w:cs="Times New Roman"/>
          <w:sz w:val="24"/>
          <w:szCs w:val="24"/>
        </w:rPr>
        <w:t xml:space="preserve"> et al.</w:t>
      </w:r>
      <w:r w:rsidR="00E55E67" w:rsidRPr="00204B83">
        <w:rPr>
          <w:rFonts w:ascii="Times New Roman" w:hAnsi="Times New Roman" w:cs="Times New Roman"/>
          <w:sz w:val="24"/>
          <w:szCs w:val="24"/>
        </w:rPr>
        <w:t xml:space="preserve"> 2012</w:t>
      </w:r>
      <w:r w:rsidR="00E55E67">
        <w:rPr>
          <w:rFonts w:ascii="Times New Roman" w:hAnsi="Times New Roman" w:cs="Times New Roman"/>
          <w:sz w:val="24"/>
          <w:szCs w:val="24"/>
        </w:rPr>
        <w:t>: 45)</w:t>
      </w:r>
      <w:r w:rsidR="00322BE0" w:rsidRPr="00204B83">
        <w:rPr>
          <w:rFonts w:ascii="Times New Roman" w:hAnsi="Times New Roman" w:cs="Times New Roman"/>
          <w:sz w:val="24"/>
          <w:szCs w:val="24"/>
        </w:rPr>
        <w:t>.</w:t>
      </w:r>
      <w:r w:rsidR="00FB5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860C9" w14:textId="3637F4A0" w:rsidR="00B84698" w:rsidRPr="00204B83" w:rsidRDefault="00B80812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15F34">
        <w:rPr>
          <w:rFonts w:ascii="Times New Roman" w:hAnsi="Times New Roman" w:cs="Times New Roman"/>
          <w:sz w:val="24"/>
          <w:szCs w:val="24"/>
        </w:rPr>
        <w:t>J</w:t>
      </w:r>
      <w:r w:rsidRPr="00204B83">
        <w:rPr>
          <w:rFonts w:ascii="Times New Roman" w:hAnsi="Times New Roman" w:cs="Times New Roman"/>
          <w:sz w:val="24"/>
          <w:szCs w:val="24"/>
        </w:rPr>
        <w:t xml:space="preserve">ak wskazują powyższe rozważania, nie ma </w:t>
      </w:r>
      <w:proofErr w:type="gramStart"/>
      <w:r w:rsidRPr="00204B83">
        <w:rPr>
          <w:rFonts w:ascii="Times New Roman" w:hAnsi="Times New Roman" w:cs="Times New Roman"/>
          <w:sz w:val="24"/>
          <w:szCs w:val="24"/>
        </w:rPr>
        <w:t>zgody co</w:t>
      </w:r>
      <w:proofErr w:type="gramEnd"/>
      <w:r w:rsidRPr="00204B83">
        <w:rPr>
          <w:rFonts w:ascii="Times New Roman" w:hAnsi="Times New Roman" w:cs="Times New Roman"/>
          <w:sz w:val="24"/>
          <w:szCs w:val="24"/>
        </w:rPr>
        <w:t xml:space="preserve"> do jednego pułapu, </w:t>
      </w:r>
      <w:r w:rsidR="00615F34">
        <w:rPr>
          <w:rFonts w:ascii="Times New Roman" w:hAnsi="Times New Roman" w:cs="Times New Roman"/>
          <w:sz w:val="24"/>
          <w:szCs w:val="24"/>
        </w:rPr>
        <w:t xml:space="preserve">więc </w:t>
      </w:r>
      <w:r w:rsidRPr="00204B83">
        <w:rPr>
          <w:rFonts w:ascii="Times New Roman" w:hAnsi="Times New Roman" w:cs="Times New Roman"/>
          <w:sz w:val="24"/>
          <w:szCs w:val="24"/>
        </w:rPr>
        <w:t>b</w:t>
      </w:r>
      <w:r w:rsidR="00B84698" w:rsidRPr="00204B83">
        <w:rPr>
          <w:rFonts w:ascii="Times New Roman" w:hAnsi="Times New Roman" w:cs="Times New Roman"/>
          <w:sz w:val="24"/>
          <w:szCs w:val="24"/>
        </w:rPr>
        <w:t xml:space="preserve">yć może należałoby przyjąć jako granicę wieku starszego </w:t>
      </w:r>
      <w:r w:rsidRPr="00204B83">
        <w:rPr>
          <w:rFonts w:ascii="Times New Roman" w:hAnsi="Times New Roman" w:cs="Times New Roman"/>
          <w:sz w:val="24"/>
          <w:szCs w:val="24"/>
        </w:rPr>
        <w:t>wartość pozostającą</w:t>
      </w:r>
      <w:r w:rsidR="0001275D" w:rsidRPr="00204B83">
        <w:rPr>
          <w:rFonts w:ascii="Times New Roman" w:hAnsi="Times New Roman" w:cs="Times New Roman"/>
          <w:sz w:val="24"/>
          <w:szCs w:val="24"/>
        </w:rPr>
        <w:t xml:space="preserve"> w świadomości społeczeństwa. Z badania CBOS</w:t>
      </w:r>
      <w:r w:rsidR="009B298A" w:rsidRPr="00204B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211965">
        <w:rPr>
          <w:rFonts w:ascii="Times New Roman" w:hAnsi="Times New Roman" w:cs="Times New Roman"/>
          <w:sz w:val="24"/>
          <w:szCs w:val="24"/>
        </w:rPr>
        <w:t xml:space="preserve"> (</w:t>
      </w:r>
      <w:r w:rsidR="0001275D" w:rsidRPr="00204B83">
        <w:rPr>
          <w:rFonts w:ascii="Times New Roman" w:hAnsi="Times New Roman" w:cs="Times New Roman"/>
          <w:sz w:val="24"/>
          <w:szCs w:val="24"/>
        </w:rPr>
        <w:t>2012</w:t>
      </w:r>
      <w:r w:rsidR="009B298A" w:rsidRPr="00204B83">
        <w:rPr>
          <w:rFonts w:ascii="Times New Roman" w:hAnsi="Times New Roman" w:cs="Times New Roman"/>
          <w:sz w:val="24"/>
          <w:szCs w:val="24"/>
        </w:rPr>
        <w:t>a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01275D" w:rsidRPr="00204B83">
        <w:rPr>
          <w:rFonts w:ascii="Times New Roman" w:hAnsi="Times New Roman" w:cs="Times New Roman"/>
          <w:sz w:val="24"/>
          <w:szCs w:val="24"/>
        </w:rPr>
        <w:t xml:space="preserve"> wynika, że granicą </w:t>
      </w:r>
      <w:r w:rsidR="004533B6" w:rsidRPr="00204B83">
        <w:rPr>
          <w:rFonts w:ascii="Times New Roman" w:hAnsi="Times New Roman" w:cs="Times New Roman"/>
          <w:sz w:val="24"/>
          <w:szCs w:val="24"/>
        </w:rPr>
        <w:t xml:space="preserve">przejścia do kategorii osób starszych jest wiek </w:t>
      </w:r>
      <w:r w:rsidR="0001275D" w:rsidRPr="00204B83">
        <w:rPr>
          <w:rFonts w:ascii="Times New Roman" w:hAnsi="Times New Roman" w:cs="Times New Roman"/>
          <w:sz w:val="24"/>
          <w:szCs w:val="24"/>
        </w:rPr>
        <w:t>63</w:t>
      </w:r>
      <w:r w:rsidR="009B298A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01275D" w:rsidRPr="00204B83">
        <w:rPr>
          <w:rFonts w:ascii="Times New Roman" w:hAnsi="Times New Roman" w:cs="Times New Roman"/>
          <w:sz w:val="24"/>
          <w:szCs w:val="24"/>
        </w:rPr>
        <w:t>lat</w:t>
      </w:r>
      <w:r w:rsidR="009B298A" w:rsidRPr="00204B83">
        <w:rPr>
          <w:rFonts w:ascii="Times New Roman" w:hAnsi="Times New Roman" w:cs="Times New Roman"/>
          <w:sz w:val="24"/>
          <w:szCs w:val="24"/>
        </w:rPr>
        <w:t>a i 3 miesiące</w:t>
      </w:r>
      <w:r w:rsidR="0001275D" w:rsidRPr="00204B83">
        <w:rPr>
          <w:rFonts w:ascii="Times New Roman" w:hAnsi="Times New Roman" w:cs="Times New Roman"/>
          <w:sz w:val="24"/>
          <w:szCs w:val="24"/>
        </w:rPr>
        <w:t xml:space="preserve">. </w:t>
      </w:r>
      <w:r w:rsidR="002670FC" w:rsidRPr="00204B83">
        <w:rPr>
          <w:rFonts w:ascii="Times New Roman" w:hAnsi="Times New Roman" w:cs="Times New Roman"/>
          <w:sz w:val="24"/>
          <w:szCs w:val="24"/>
        </w:rPr>
        <w:t>Jednak</w:t>
      </w:r>
      <w:r w:rsidR="0001275D" w:rsidRPr="00204B83">
        <w:rPr>
          <w:rFonts w:ascii="Times New Roman" w:hAnsi="Times New Roman" w:cs="Times New Roman"/>
          <w:sz w:val="24"/>
          <w:szCs w:val="24"/>
        </w:rPr>
        <w:t xml:space="preserve"> należy zauważyć, że wiek ten jest kategorią dynamiczną</w:t>
      </w:r>
      <w:r w:rsidR="009B298A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B32941">
        <w:rPr>
          <w:rFonts w:ascii="Times New Roman" w:hAnsi="Times New Roman" w:cs="Times New Roman"/>
          <w:sz w:val="24"/>
          <w:szCs w:val="24"/>
        </w:rPr>
        <w:t xml:space="preserve">i np. </w:t>
      </w:r>
      <w:r w:rsidR="009B298A" w:rsidRPr="00204B83">
        <w:rPr>
          <w:rFonts w:ascii="Times New Roman" w:hAnsi="Times New Roman" w:cs="Times New Roman"/>
          <w:sz w:val="24"/>
          <w:szCs w:val="24"/>
        </w:rPr>
        <w:t xml:space="preserve">ankietowani w 1998 roku średnio </w:t>
      </w:r>
      <w:r w:rsidR="00B32941">
        <w:rPr>
          <w:rFonts w:ascii="Times New Roman" w:hAnsi="Times New Roman" w:cs="Times New Roman"/>
          <w:sz w:val="24"/>
          <w:szCs w:val="24"/>
        </w:rPr>
        <w:t xml:space="preserve">określali </w:t>
      </w:r>
      <w:r w:rsidR="002670FC" w:rsidRPr="00204B83">
        <w:rPr>
          <w:rFonts w:ascii="Times New Roman" w:hAnsi="Times New Roman" w:cs="Times New Roman"/>
          <w:sz w:val="24"/>
          <w:szCs w:val="24"/>
        </w:rPr>
        <w:t>tę</w:t>
      </w:r>
      <w:r w:rsidRPr="00204B83">
        <w:rPr>
          <w:rFonts w:ascii="Times New Roman" w:hAnsi="Times New Roman" w:cs="Times New Roman"/>
          <w:sz w:val="24"/>
          <w:szCs w:val="24"/>
        </w:rPr>
        <w:t xml:space="preserve"> samą</w:t>
      </w:r>
      <w:r w:rsidR="009B298A" w:rsidRPr="00204B83">
        <w:rPr>
          <w:rFonts w:ascii="Times New Roman" w:hAnsi="Times New Roman" w:cs="Times New Roman"/>
          <w:sz w:val="24"/>
          <w:szCs w:val="24"/>
        </w:rPr>
        <w:t xml:space="preserve"> granicę </w:t>
      </w:r>
      <w:r w:rsidRPr="00204B83">
        <w:rPr>
          <w:rFonts w:ascii="Times New Roman" w:hAnsi="Times New Roman" w:cs="Times New Roman"/>
          <w:sz w:val="24"/>
          <w:szCs w:val="24"/>
        </w:rPr>
        <w:t xml:space="preserve">na poziomie </w:t>
      </w:r>
      <w:r w:rsidR="009B298A" w:rsidRPr="00204B83">
        <w:rPr>
          <w:rFonts w:ascii="Times New Roman" w:hAnsi="Times New Roman" w:cs="Times New Roman"/>
          <w:sz w:val="24"/>
          <w:szCs w:val="24"/>
        </w:rPr>
        <w:t>nieco poniżej 61</w:t>
      </w:r>
      <w:r w:rsidR="00615F34">
        <w:rPr>
          <w:rFonts w:ascii="Times New Roman" w:hAnsi="Times New Roman" w:cs="Times New Roman"/>
          <w:sz w:val="24"/>
          <w:szCs w:val="24"/>
        </w:rPr>
        <w:t>.</w:t>
      </w:r>
      <w:r w:rsidR="009B298A"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298A" w:rsidRPr="00204B83">
        <w:rPr>
          <w:rFonts w:ascii="Times New Roman" w:hAnsi="Times New Roman" w:cs="Times New Roman"/>
          <w:sz w:val="24"/>
          <w:szCs w:val="24"/>
        </w:rPr>
        <w:t>roku</w:t>
      </w:r>
      <w:proofErr w:type="gramEnd"/>
      <w:r w:rsidR="009B298A" w:rsidRPr="00204B83">
        <w:rPr>
          <w:rFonts w:ascii="Times New Roman" w:hAnsi="Times New Roman" w:cs="Times New Roman"/>
          <w:sz w:val="24"/>
          <w:szCs w:val="24"/>
        </w:rPr>
        <w:t xml:space="preserve"> życia.</w:t>
      </w:r>
      <w:r w:rsidR="00C41692" w:rsidRPr="00204B83">
        <w:rPr>
          <w:rFonts w:ascii="Times New Roman" w:hAnsi="Times New Roman" w:cs="Times New Roman"/>
          <w:sz w:val="24"/>
          <w:szCs w:val="24"/>
        </w:rPr>
        <w:t xml:space="preserve"> Oczywiście należy zaznaczyć, że z badań jasno wynika, </w:t>
      </w:r>
      <w:r w:rsidR="00B32941">
        <w:rPr>
          <w:rFonts w:ascii="Times New Roman" w:hAnsi="Times New Roman" w:cs="Times New Roman"/>
          <w:sz w:val="24"/>
          <w:szCs w:val="24"/>
        </w:rPr>
        <w:t>iż</w:t>
      </w:r>
      <w:r w:rsidR="00B32941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C41692" w:rsidRPr="00204B83">
        <w:rPr>
          <w:rFonts w:ascii="Times New Roman" w:hAnsi="Times New Roman" w:cs="Times New Roman"/>
          <w:sz w:val="24"/>
          <w:szCs w:val="24"/>
        </w:rPr>
        <w:t xml:space="preserve">im </w:t>
      </w:r>
      <w:r w:rsidR="00615F34" w:rsidRPr="00204B83">
        <w:rPr>
          <w:rFonts w:ascii="Times New Roman" w:hAnsi="Times New Roman" w:cs="Times New Roman"/>
          <w:sz w:val="24"/>
          <w:szCs w:val="24"/>
        </w:rPr>
        <w:t xml:space="preserve">jest </w:t>
      </w:r>
      <w:r w:rsidR="00C41692" w:rsidRPr="00204B83">
        <w:rPr>
          <w:rFonts w:ascii="Times New Roman" w:hAnsi="Times New Roman" w:cs="Times New Roman"/>
          <w:sz w:val="24"/>
          <w:szCs w:val="24"/>
        </w:rPr>
        <w:t>młodsza jednostka badana</w:t>
      </w:r>
      <w:r w:rsidR="00E96C1D">
        <w:rPr>
          <w:rFonts w:ascii="Times New Roman" w:hAnsi="Times New Roman" w:cs="Times New Roman"/>
          <w:sz w:val="24"/>
          <w:szCs w:val="24"/>
        </w:rPr>
        <w:t>,</w:t>
      </w:r>
      <w:r w:rsidR="00C41692" w:rsidRPr="00204B83">
        <w:rPr>
          <w:rFonts w:ascii="Times New Roman" w:hAnsi="Times New Roman" w:cs="Times New Roman"/>
          <w:sz w:val="24"/>
          <w:szCs w:val="24"/>
        </w:rPr>
        <w:t xml:space="preserve"> tym</w:t>
      </w:r>
      <w:r w:rsidR="00E96C1D">
        <w:rPr>
          <w:rFonts w:ascii="Times New Roman" w:hAnsi="Times New Roman" w:cs="Times New Roman"/>
          <w:sz w:val="24"/>
          <w:szCs w:val="24"/>
        </w:rPr>
        <w:t xml:space="preserve"> –</w:t>
      </w:r>
      <w:r w:rsidR="002670FC" w:rsidRPr="00204B83">
        <w:rPr>
          <w:rFonts w:ascii="Times New Roman" w:hAnsi="Times New Roman" w:cs="Times New Roman"/>
          <w:sz w:val="24"/>
          <w:szCs w:val="24"/>
        </w:rPr>
        <w:t xml:space="preserve"> średnio</w:t>
      </w:r>
      <w:r w:rsidR="00E96C1D">
        <w:rPr>
          <w:rFonts w:ascii="Times New Roman" w:hAnsi="Times New Roman" w:cs="Times New Roman"/>
          <w:sz w:val="24"/>
          <w:szCs w:val="24"/>
        </w:rPr>
        <w:t xml:space="preserve"> rzecz biorąc –</w:t>
      </w:r>
      <w:r w:rsidR="002670FC" w:rsidRPr="00204B83">
        <w:rPr>
          <w:rFonts w:ascii="Times New Roman" w:hAnsi="Times New Roman" w:cs="Times New Roman"/>
          <w:sz w:val="24"/>
          <w:szCs w:val="24"/>
        </w:rPr>
        <w:t xml:space="preserve"> wskazuje</w:t>
      </w:r>
      <w:r w:rsidR="00C41692" w:rsidRPr="00204B83">
        <w:rPr>
          <w:rFonts w:ascii="Times New Roman" w:hAnsi="Times New Roman" w:cs="Times New Roman"/>
          <w:sz w:val="24"/>
          <w:szCs w:val="24"/>
        </w:rPr>
        <w:t xml:space="preserve"> niższą granicę wieku starszego w porównaniu ze starszymi kohortami badanych. Dodatkowo istnieje wiele badań nad czynnikami subiektywnego post</w:t>
      </w:r>
      <w:r w:rsidR="00827DA3" w:rsidRPr="00204B83">
        <w:rPr>
          <w:rFonts w:ascii="Times New Roman" w:hAnsi="Times New Roman" w:cs="Times New Roman"/>
          <w:sz w:val="24"/>
          <w:szCs w:val="24"/>
        </w:rPr>
        <w:t xml:space="preserve">rzegania wieku, dowodzącymi istnienia omawianej zależności nie tylko w odniesieniu do wieku, </w:t>
      </w:r>
      <w:r w:rsidR="00615F34">
        <w:rPr>
          <w:rFonts w:ascii="Times New Roman" w:hAnsi="Times New Roman" w:cs="Times New Roman"/>
          <w:sz w:val="24"/>
          <w:szCs w:val="24"/>
        </w:rPr>
        <w:t>lecz</w:t>
      </w:r>
      <w:r w:rsidR="00615F34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827DA3" w:rsidRPr="00204B83">
        <w:rPr>
          <w:rFonts w:ascii="Times New Roman" w:hAnsi="Times New Roman" w:cs="Times New Roman"/>
          <w:sz w:val="24"/>
          <w:szCs w:val="24"/>
        </w:rPr>
        <w:t>również stanu zdrowia, poziomu wykształcenia, aktywności społecznej i za</w:t>
      </w:r>
      <w:r w:rsidR="00211965">
        <w:rPr>
          <w:rFonts w:ascii="Times New Roman" w:hAnsi="Times New Roman" w:cs="Times New Roman"/>
          <w:sz w:val="24"/>
          <w:szCs w:val="24"/>
        </w:rPr>
        <w:t>wodowej czy c</w:t>
      </w:r>
      <w:r w:rsidR="00275D87">
        <w:rPr>
          <w:rFonts w:ascii="Times New Roman" w:hAnsi="Times New Roman" w:cs="Times New Roman"/>
          <w:sz w:val="24"/>
          <w:szCs w:val="24"/>
        </w:rPr>
        <w:t>hoćby osobowości (Canada et al.</w:t>
      </w:r>
      <w:r w:rsidR="00211965">
        <w:rPr>
          <w:rFonts w:ascii="Times New Roman" w:hAnsi="Times New Roman" w:cs="Times New Roman"/>
          <w:sz w:val="24"/>
          <w:szCs w:val="24"/>
        </w:rPr>
        <w:t xml:space="preserve"> 2013</w:t>
      </w:r>
      <w:r w:rsidR="00275D87">
        <w:rPr>
          <w:rFonts w:ascii="Times New Roman" w:hAnsi="Times New Roman" w:cs="Times New Roman"/>
          <w:sz w:val="24"/>
          <w:szCs w:val="24"/>
        </w:rPr>
        <w:t>: 1037-1043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827DA3" w:rsidRPr="00204B83">
        <w:rPr>
          <w:rFonts w:ascii="Times New Roman" w:hAnsi="Times New Roman" w:cs="Times New Roman"/>
          <w:sz w:val="24"/>
          <w:szCs w:val="24"/>
        </w:rPr>
        <w:t>.</w:t>
      </w:r>
    </w:p>
    <w:p w14:paraId="29A5E406" w14:textId="77777777" w:rsidR="00B84698" w:rsidRPr="00204B83" w:rsidRDefault="00B84698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C298E53" w14:textId="77777777" w:rsidR="00442A85" w:rsidRPr="0081251E" w:rsidRDefault="00C1572F" w:rsidP="0081251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251E">
        <w:rPr>
          <w:rFonts w:ascii="Times New Roman" w:hAnsi="Times New Roman" w:cs="Times New Roman"/>
          <w:b/>
          <w:sz w:val="24"/>
          <w:szCs w:val="24"/>
        </w:rPr>
        <w:t xml:space="preserve">Pułap wieku starszego </w:t>
      </w:r>
      <w:r w:rsidR="00936F99" w:rsidRPr="0081251E">
        <w:rPr>
          <w:rFonts w:ascii="Times New Roman" w:hAnsi="Times New Roman" w:cs="Times New Roman"/>
          <w:b/>
          <w:sz w:val="24"/>
          <w:szCs w:val="24"/>
        </w:rPr>
        <w:t>konsumenta w podejściu naukowym</w:t>
      </w:r>
    </w:p>
    <w:p w14:paraId="4145DF51" w14:textId="6D47BADB" w:rsidR="00B80812" w:rsidRPr="00204B83" w:rsidRDefault="00331592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 xml:space="preserve">Jeśli w ujęciu wielu dziedzin nie ma widocznej </w:t>
      </w:r>
      <w:proofErr w:type="gramStart"/>
      <w:r w:rsidRPr="00204B83">
        <w:rPr>
          <w:rFonts w:ascii="Times New Roman" w:hAnsi="Times New Roman" w:cs="Times New Roman"/>
          <w:sz w:val="24"/>
          <w:szCs w:val="24"/>
        </w:rPr>
        <w:t>jednolitości co</w:t>
      </w:r>
      <w:proofErr w:type="gramEnd"/>
      <w:r w:rsidRPr="00204B83">
        <w:rPr>
          <w:rFonts w:ascii="Times New Roman" w:hAnsi="Times New Roman" w:cs="Times New Roman"/>
          <w:sz w:val="24"/>
          <w:szCs w:val="24"/>
        </w:rPr>
        <w:t xml:space="preserve"> do</w:t>
      </w:r>
      <w:r w:rsidR="00B32941">
        <w:rPr>
          <w:rFonts w:ascii="Times New Roman" w:hAnsi="Times New Roman" w:cs="Times New Roman"/>
          <w:sz w:val="24"/>
          <w:szCs w:val="24"/>
        </w:rPr>
        <w:t xml:space="preserve"> </w:t>
      </w:r>
      <w:r w:rsidR="00B32941" w:rsidRPr="00204B83">
        <w:rPr>
          <w:rFonts w:ascii="Times New Roman" w:hAnsi="Times New Roman" w:cs="Times New Roman"/>
          <w:sz w:val="24"/>
          <w:szCs w:val="24"/>
        </w:rPr>
        <w:t>podejścia</w:t>
      </w:r>
      <w:r w:rsidR="00B32941">
        <w:rPr>
          <w:rFonts w:ascii="Times New Roman" w:hAnsi="Times New Roman" w:cs="Times New Roman"/>
          <w:sz w:val="24"/>
          <w:szCs w:val="24"/>
        </w:rPr>
        <w:t xml:space="preserve"> do</w:t>
      </w:r>
      <w:r w:rsidRPr="00204B83">
        <w:rPr>
          <w:rFonts w:ascii="Times New Roman" w:hAnsi="Times New Roman" w:cs="Times New Roman"/>
          <w:sz w:val="24"/>
          <w:szCs w:val="24"/>
        </w:rPr>
        <w:t xml:space="preserve"> osób starszych i tego, jaka jest dolna granica ich wieku, ciekaw</w:t>
      </w:r>
      <w:r w:rsidR="00AA7261">
        <w:rPr>
          <w:rFonts w:ascii="Times New Roman" w:hAnsi="Times New Roman" w:cs="Times New Roman"/>
          <w:sz w:val="24"/>
          <w:szCs w:val="24"/>
        </w:rPr>
        <w:t>a</w:t>
      </w:r>
      <w:r w:rsidRPr="00204B83">
        <w:rPr>
          <w:rFonts w:ascii="Times New Roman" w:hAnsi="Times New Roman" w:cs="Times New Roman"/>
          <w:sz w:val="24"/>
          <w:szCs w:val="24"/>
        </w:rPr>
        <w:t xml:space="preserve"> wydaje się odpowiedź na pytanie</w:t>
      </w:r>
      <w:r w:rsidR="00AA7261">
        <w:rPr>
          <w:rFonts w:ascii="Times New Roman" w:hAnsi="Times New Roman" w:cs="Times New Roman"/>
          <w:sz w:val="24"/>
          <w:szCs w:val="24"/>
        </w:rPr>
        <w:t>:</w:t>
      </w:r>
      <w:r w:rsidRPr="00204B83">
        <w:rPr>
          <w:rFonts w:ascii="Times New Roman" w:hAnsi="Times New Roman" w:cs="Times New Roman"/>
          <w:sz w:val="24"/>
          <w:szCs w:val="24"/>
        </w:rPr>
        <w:t xml:space="preserve"> czy w ujęciu węższym, w odniesieniu do starszych konsumentów</w:t>
      </w:r>
      <w:r w:rsidR="00AA7261">
        <w:rPr>
          <w:rFonts w:ascii="Times New Roman" w:hAnsi="Times New Roman" w:cs="Times New Roman"/>
          <w:sz w:val="24"/>
          <w:szCs w:val="24"/>
        </w:rPr>
        <w:t>,</w:t>
      </w:r>
      <w:r w:rsidRPr="00204B83">
        <w:rPr>
          <w:rFonts w:ascii="Times New Roman" w:hAnsi="Times New Roman" w:cs="Times New Roman"/>
          <w:sz w:val="24"/>
          <w:szCs w:val="24"/>
        </w:rPr>
        <w:t xml:space="preserve"> istnieje jakaś spójność w tym zakresie</w:t>
      </w:r>
      <w:r w:rsidR="00AA7261">
        <w:rPr>
          <w:rFonts w:ascii="Times New Roman" w:hAnsi="Times New Roman" w:cs="Times New Roman"/>
          <w:sz w:val="24"/>
          <w:szCs w:val="24"/>
        </w:rPr>
        <w:t>?</w:t>
      </w:r>
      <w:r w:rsidRPr="00204B83">
        <w:rPr>
          <w:rFonts w:ascii="Times New Roman" w:hAnsi="Times New Roman" w:cs="Times New Roman"/>
          <w:sz w:val="24"/>
          <w:szCs w:val="24"/>
        </w:rPr>
        <w:t xml:space="preserve"> Ponadto </w:t>
      </w:r>
      <w:r w:rsidR="00C047B7">
        <w:rPr>
          <w:rFonts w:ascii="Times New Roman" w:hAnsi="Times New Roman" w:cs="Times New Roman"/>
          <w:sz w:val="24"/>
          <w:szCs w:val="24"/>
        </w:rPr>
        <w:t>interesują</w:t>
      </w:r>
      <w:r w:rsidR="00B32941">
        <w:rPr>
          <w:rFonts w:ascii="Times New Roman" w:hAnsi="Times New Roman" w:cs="Times New Roman"/>
          <w:sz w:val="24"/>
          <w:szCs w:val="24"/>
        </w:rPr>
        <w:t>ce</w:t>
      </w:r>
      <w:r w:rsidRPr="00204B83">
        <w:rPr>
          <w:rFonts w:ascii="Times New Roman" w:hAnsi="Times New Roman" w:cs="Times New Roman"/>
          <w:sz w:val="24"/>
          <w:szCs w:val="24"/>
        </w:rPr>
        <w:t xml:space="preserve"> z punktu widzenia prowadzenia współczesnych rozważań interdyscyplinarnych jest to, czy przyjmowane granice w poszczególnych dyscyplinach pokrywają się z podejściem</w:t>
      </w:r>
      <w:r w:rsidR="00275904">
        <w:rPr>
          <w:rFonts w:ascii="Times New Roman" w:hAnsi="Times New Roman" w:cs="Times New Roman"/>
          <w:sz w:val="24"/>
          <w:szCs w:val="24"/>
        </w:rPr>
        <w:t xml:space="preserve"> do osoby </w:t>
      </w:r>
      <w:proofErr w:type="gramStart"/>
      <w:r w:rsidR="00275904">
        <w:rPr>
          <w:rFonts w:ascii="Times New Roman" w:hAnsi="Times New Roman" w:cs="Times New Roman"/>
          <w:sz w:val="24"/>
          <w:szCs w:val="24"/>
        </w:rPr>
        <w:t>starszej jako</w:t>
      </w:r>
      <w:proofErr w:type="gramEnd"/>
      <w:r w:rsidR="00275904">
        <w:rPr>
          <w:rFonts w:ascii="Times New Roman" w:hAnsi="Times New Roman" w:cs="Times New Roman"/>
          <w:sz w:val="24"/>
          <w:szCs w:val="24"/>
        </w:rPr>
        <w:t xml:space="preserve"> nabywcy.</w:t>
      </w:r>
      <w:r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275904">
        <w:rPr>
          <w:rFonts w:ascii="Times New Roman" w:hAnsi="Times New Roman" w:cs="Times New Roman"/>
          <w:sz w:val="24"/>
          <w:szCs w:val="24"/>
        </w:rPr>
        <w:t>A j</w:t>
      </w:r>
      <w:r w:rsidRPr="00204B83">
        <w:rPr>
          <w:rFonts w:ascii="Times New Roman" w:hAnsi="Times New Roman" w:cs="Times New Roman"/>
          <w:sz w:val="24"/>
          <w:szCs w:val="24"/>
        </w:rPr>
        <w:t xml:space="preserve">eśli nie, </w:t>
      </w:r>
      <w:proofErr w:type="gramStart"/>
      <w:r w:rsidRPr="00204B83">
        <w:rPr>
          <w:rFonts w:ascii="Times New Roman" w:hAnsi="Times New Roman" w:cs="Times New Roman"/>
          <w:sz w:val="24"/>
          <w:szCs w:val="24"/>
        </w:rPr>
        <w:t>to jakie</w:t>
      </w:r>
      <w:proofErr w:type="gramEnd"/>
      <w:r w:rsidRPr="00204B83">
        <w:rPr>
          <w:rFonts w:ascii="Times New Roman" w:hAnsi="Times New Roman" w:cs="Times New Roman"/>
          <w:sz w:val="24"/>
          <w:szCs w:val="24"/>
        </w:rPr>
        <w:t xml:space="preserve"> konsekwencje rodzi to dla jakości prowadzonych badań</w:t>
      </w:r>
      <w:r w:rsidR="003E4AAB">
        <w:rPr>
          <w:rFonts w:ascii="Times New Roman" w:hAnsi="Times New Roman" w:cs="Times New Roman"/>
          <w:sz w:val="24"/>
          <w:szCs w:val="24"/>
        </w:rPr>
        <w:t>?</w:t>
      </w:r>
    </w:p>
    <w:p w14:paraId="3095061C" w14:textId="385D5ED0" w:rsidR="00CC6A40" w:rsidRPr="00204B83" w:rsidRDefault="0012178F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 xml:space="preserve">Stosowane granice </w:t>
      </w:r>
      <w:r w:rsidR="00331592" w:rsidRPr="00204B83">
        <w:rPr>
          <w:rFonts w:ascii="Times New Roman" w:hAnsi="Times New Roman" w:cs="Times New Roman"/>
          <w:sz w:val="24"/>
          <w:szCs w:val="24"/>
        </w:rPr>
        <w:t xml:space="preserve">wieku starszych konsumentów </w:t>
      </w:r>
      <w:r w:rsidRPr="00204B83">
        <w:rPr>
          <w:rFonts w:ascii="Times New Roman" w:hAnsi="Times New Roman" w:cs="Times New Roman"/>
          <w:sz w:val="24"/>
          <w:szCs w:val="24"/>
        </w:rPr>
        <w:t>oraz pojęcia</w:t>
      </w:r>
      <w:r w:rsidR="00331592" w:rsidRPr="00204B83">
        <w:rPr>
          <w:rFonts w:ascii="Times New Roman" w:hAnsi="Times New Roman" w:cs="Times New Roman"/>
          <w:sz w:val="24"/>
          <w:szCs w:val="24"/>
        </w:rPr>
        <w:t xml:space="preserve"> z nimi związane</w:t>
      </w:r>
      <w:r w:rsidRPr="00204B83">
        <w:rPr>
          <w:rFonts w:ascii="Times New Roman" w:hAnsi="Times New Roman" w:cs="Times New Roman"/>
          <w:sz w:val="24"/>
          <w:szCs w:val="24"/>
        </w:rPr>
        <w:t xml:space="preserve"> opisywane są </w:t>
      </w:r>
      <w:r w:rsidR="00331592" w:rsidRPr="00204B83">
        <w:rPr>
          <w:rFonts w:ascii="Times New Roman" w:hAnsi="Times New Roman" w:cs="Times New Roman"/>
          <w:sz w:val="24"/>
          <w:szCs w:val="24"/>
        </w:rPr>
        <w:t xml:space="preserve">w literaturze odnoszącej się do zachowań konsumpcyjnych </w:t>
      </w:r>
      <w:r w:rsidR="00063270">
        <w:rPr>
          <w:rFonts w:ascii="Times New Roman" w:hAnsi="Times New Roman" w:cs="Times New Roman"/>
          <w:sz w:val="24"/>
          <w:szCs w:val="24"/>
        </w:rPr>
        <w:t>(</w:t>
      </w:r>
      <w:r w:rsidR="00331592" w:rsidRPr="00204B83">
        <w:rPr>
          <w:rFonts w:ascii="Times New Roman" w:hAnsi="Times New Roman" w:cs="Times New Roman"/>
          <w:sz w:val="24"/>
          <w:szCs w:val="24"/>
        </w:rPr>
        <w:t>p</w:t>
      </w:r>
      <w:r w:rsidR="00211965">
        <w:rPr>
          <w:rFonts w:ascii="Times New Roman" w:hAnsi="Times New Roman" w:cs="Times New Roman"/>
          <w:sz w:val="24"/>
          <w:szCs w:val="24"/>
        </w:rPr>
        <w:t>rzykładowo</w:t>
      </w:r>
      <w:r w:rsidR="003E4AAB">
        <w:rPr>
          <w:rFonts w:ascii="Times New Roman" w:hAnsi="Times New Roman" w:cs="Times New Roman"/>
          <w:sz w:val="24"/>
          <w:szCs w:val="24"/>
        </w:rPr>
        <w:t xml:space="preserve"> </w:t>
      </w:r>
      <w:r w:rsidRPr="00204B83">
        <w:rPr>
          <w:rFonts w:ascii="Times New Roman" w:hAnsi="Times New Roman" w:cs="Times New Roman"/>
          <w:sz w:val="24"/>
          <w:szCs w:val="24"/>
        </w:rPr>
        <w:t>RPO</w:t>
      </w:r>
      <w:r w:rsidR="00211965">
        <w:rPr>
          <w:rFonts w:ascii="Times New Roman" w:hAnsi="Times New Roman" w:cs="Times New Roman"/>
          <w:sz w:val="24"/>
          <w:szCs w:val="24"/>
        </w:rPr>
        <w:t xml:space="preserve"> 2014)</w:t>
      </w:r>
      <w:r w:rsidR="00E505F0" w:rsidRPr="00204B83">
        <w:rPr>
          <w:rFonts w:ascii="Times New Roman" w:hAnsi="Times New Roman" w:cs="Times New Roman"/>
          <w:sz w:val="24"/>
          <w:szCs w:val="24"/>
        </w:rPr>
        <w:t xml:space="preserve">. </w:t>
      </w:r>
      <w:r w:rsidR="000D3B27" w:rsidRPr="00204B83">
        <w:rPr>
          <w:rFonts w:ascii="Times New Roman" w:hAnsi="Times New Roman" w:cs="Times New Roman"/>
          <w:sz w:val="24"/>
          <w:szCs w:val="24"/>
        </w:rPr>
        <w:t>Wiele uwagi poświęca się segmentacji klientów, w tym starszych z uwzględnieniem ich psychofizycznej charakterystyki</w:t>
      </w:r>
      <w:r w:rsidR="002119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35D9">
        <w:rPr>
          <w:rFonts w:ascii="Times New Roman" w:hAnsi="Times New Roman" w:cs="Times New Roman"/>
          <w:sz w:val="24"/>
          <w:szCs w:val="24"/>
        </w:rPr>
        <w:t>Bone</w:t>
      </w:r>
      <w:proofErr w:type="spellEnd"/>
      <w:r w:rsidR="00E135D9">
        <w:rPr>
          <w:rFonts w:ascii="Times New Roman" w:hAnsi="Times New Roman" w:cs="Times New Roman"/>
          <w:sz w:val="24"/>
          <w:szCs w:val="24"/>
        </w:rPr>
        <w:t xml:space="preserve"> </w:t>
      </w:r>
      <w:r w:rsidR="002F420D" w:rsidRPr="00204B83">
        <w:rPr>
          <w:rFonts w:ascii="Times New Roman" w:hAnsi="Times New Roman" w:cs="Times New Roman"/>
          <w:sz w:val="24"/>
          <w:szCs w:val="24"/>
        </w:rPr>
        <w:t>1991</w:t>
      </w:r>
      <w:r w:rsidR="00E135D9">
        <w:rPr>
          <w:rFonts w:ascii="Times New Roman" w:hAnsi="Times New Roman" w:cs="Times New Roman"/>
          <w:sz w:val="24"/>
          <w:szCs w:val="24"/>
        </w:rPr>
        <w:t>: 19-32</w:t>
      </w:r>
      <w:r w:rsidR="008C78A0" w:rsidRPr="00204B83">
        <w:rPr>
          <w:rFonts w:ascii="Times New Roman" w:hAnsi="Times New Roman" w:cs="Times New Roman"/>
          <w:sz w:val="24"/>
          <w:szCs w:val="24"/>
        </w:rPr>
        <w:t xml:space="preserve">; Sudbury, </w:t>
      </w:r>
      <w:proofErr w:type="spellStart"/>
      <w:r w:rsidR="008C78A0" w:rsidRPr="00204B83">
        <w:rPr>
          <w:rFonts w:ascii="Times New Roman" w:hAnsi="Times New Roman" w:cs="Times New Roman"/>
          <w:sz w:val="24"/>
          <w:szCs w:val="24"/>
        </w:rPr>
        <w:t>Simcock</w:t>
      </w:r>
      <w:proofErr w:type="spellEnd"/>
      <w:r w:rsidR="008C78A0" w:rsidRPr="00204B83">
        <w:rPr>
          <w:rFonts w:ascii="Times New Roman" w:hAnsi="Times New Roman" w:cs="Times New Roman"/>
          <w:sz w:val="24"/>
          <w:szCs w:val="24"/>
        </w:rPr>
        <w:t>, 2009</w:t>
      </w:r>
      <w:r w:rsidR="00E135D9">
        <w:rPr>
          <w:rFonts w:ascii="Times New Roman" w:hAnsi="Times New Roman" w:cs="Times New Roman"/>
          <w:sz w:val="24"/>
          <w:szCs w:val="24"/>
        </w:rPr>
        <w:t xml:space="preserve">: 251-262; </w:t>
      </w:r>
      <w:proofErr w:type="spellStart"/>
      <w:r w:rsidR="00E135D9">
        <w:rPr>
          <w:rFonts w:ascii="Times New Roman" w:hAnsi="Times New Roman" w:cs="Times New Roman"/>
          <w:sz w:val="24"/>
          <w:szCs w:val="24"/>
        </w:rPr>
        <w:t>Moschis</w:t>
      </w:r>
      <w:proofErr w:type="spellEnd"/>
      <w:r w:rsidR="00607E4B" w:rsidRPr="00204B83">
        <w:rPr>
          <w:rFonts w:ascii="Times New Roman" w:hAnsi="Times New Roman" w:cs="Times New Roman"/>
          <w:sz w:val="24"/>
          <w:szCs w:val="24"/>
        </w:rPr>
        <w:t xml:space="preserve"> 2003</w:t>
      </w:r>
      <w:r w:rsidR="00E135D9">
        <w:rPr>
          <w:rFonts w:ascii="Times New Roman" w:hAnsi="Times New Roman" w:cs="Times New Roman"/>
          <w:sz w:val="24"/>
          <w:szCs w:val="24"/>
        </w:rPr>
        <w:t>: 516-525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0D3B27" w:rsidRPr="00204B83">
        <w:rPr>
          <w:rFonts w:ascii="Times New Roman" w:hAnsi="Times New Roman" w:cs="Times New Roman"/>
          <w:sz w:val="24"/>
          <w:szCs w:val="24"/>
        </w:rPr>
        <w:t xml:space="preserve">. </w:t>
      </w:r>
      <w:r w:rsidR="00B32941">
        <w:rPr>
          <w:rFonts w:ascii="Times New Roman" w:hAnsi="Times New Roman" w:cs="Times New Roman"/>
          <w:sz w:val="24"/>
          <w:szCs w:val="24"/>
        </w:rPr>
        <w:t>W</w:t>
      </w:r>
      <w:r w:rsidR="00D033B3" w:rsidRPr="00204B83">
        <w:rPr>
          <w:rFonts w:ascii="Times New Roman" w:hAnsi="Times New Roman" w:cs="Times New Roman"/>
          <w:sz w:val="24"/>
          <w:szCs w:val="24"/>
        </w:rPr>
        <w:t xml:space="preserve"> większości rozważań </w:t>
      </w:r>
      <w:r w:rsidR="00B32941">
        <w:rPr>
          <w:rFonts w:ascii="Times New Roman" w:hAnsi="Times New Roman" w:cs="Times New Roman"/>
          <w:sz w:val="24"/>
          <w:szCs w:val="24"/>
        </w:rPr>
        <w:t xml:space="preserve">to </w:t>
      </w:r>
      <w:r w:rsidR="00D033B3" w:rsidRPr="00204B83">
        <w:rPr>
          <w:rFonts w:ascii="Times New Roman" w:hAnsi="Times New Roman" w:cs="Times New Roman"/>
          <w:sz w:val="24"/>
          <w:szCs w:val="24"/>
        </w:rPr>
        <w:t>wiek stanowi decydującą kategorię kwalifikacji osoby do kategorii starszych konsumentów. Również tutaj brak jest widocznej spójności podejścia, a przyjmowane wartości wahają się z</w:t>
      </w:r>
      <w:r w:rsidR="00211965">
        <w:rPr>
          <w:rFonts w:ascii="Times New Roman" w:hAnsi="Times New Roman" w:cs="Times New Roman"/>
          <w:sz w:val="24"/>
          <w:szCs w:val="24"/>
        </w:rPr>
        <w:t>azwyczaj od wieku 50 do 65 lat (</w:t>
      </w:r>
      <w:proofErr w:type="spellStart"/>
      <w:r w:rsidR="00D033B3" w:rsidRPr="00204B83">
        <w:rPr>
          <w:rFonts w:ascii="Times New Roman" w:hAnsi="Times New Roman" w:cs="Times New Roman"/>
          <w:sz w:val="24"/>
          <w:szCs w:val="24"/>
        </w:rPr>
        <w:t>Bondos</w:t>
      </w:r>
      <w:proofErr w:type="spellEnd"/>
      <w:r w:rsidR="00D033B3" w:rsidRPr="00204B83">
        <w:rPr>
          <w:rFonts w:ascii="Times New Roman" w:hAnsi="Times New Roman" w:cs="Times New Roman"/>
          <w:sz w:val="24"/>
          <w:szCs w:val="24"/>
        </w:rPr>
        <w:t xml:space="preserve"> 2013</w:t>
      </w:r>
      <w:r w:rsidR="00D85C76">
        <w:rPr>
          <w:rFonts w:ascii="Times New Roman" w:hAnsi="Times New Roman" w:cs="Times New Roman"/>
          <w:sz w:val="24"/>
          <w:szCs w:val="24"/>
        </w:rPr>
        <w:t>: 31-36</w:t>
      </w:r>
      <w:r w:rsidR="00D033B3" w:rsidRPr="00204B83">
        <w:rPr>
          <w:rFonts w:ascii="Times New Roman" w:hAnsi="Times New Roman" w:cs="Times New Roman"/>
          <w:sz w:val="24"/>
          <w:szCs w:val="24"/>
        </w:rPr>
        <w:t xml:space="preserve">; UOKiK 2009; </w:t>
      </w:r>
      <w:proofErr w:type="spellStart"/>
      <w:r w:rsidR="00D033B3" w:rsidRPr="00204B83">
        <w:rPr>
          <w:rFonts w:ascii="Times New Roman" w:hAnsi="Times New Roman" w:cs="Times New Roman"/>
          <w:sz w:val="24"/>
          <w:szCs w:val="24"/>
        </w:rPr>
        <w:t>Bombol</w:t>
      </w:r>
      <w:proofErr w:type="spellEnd"/>
      <w:r w:rsidR="00D033B3" w:rsidRPr="00204B83">
        <w:rPr>
          <w:rFonts w:ascii="Times New Roman" w:hAnsi="Times New Roman" w:cs="Times New Roman"/>
          <w:sz w:val="24"/>
          <w:szCs w:val="24"/>
        </w:rPr>
        <w:t xml:space="preserve">, Słaby 2011; </w:t>
      </w:r>
      <w:proofErr w:type="spellStart"/>
      <w:r w:rsidR="00D033B3" w:rsidRPr="00204B83">
        <w:rPr>
          <w:rFonts w:ascii="Times New Roman" w:hAnsi="Times New Roman" w:cs="Times New Roman"/>
          <w:sz w:val="24"/>
          <w:szCs w:val="24"/>
        </w:rPr>
        <w:t>S</w:t>
      </w:r>
      <w:r w:rsidR="00211965">
        <w:rPr>
          <w:rFonts w:ascii="Times New Roman" w:hAnsi="Times New Roman" w:cs="Times New Roman"/>
          <w:sz w:val="24"/>
          <w:szCs w:val="24"/>
        </w:rPr>
        <w:t>troud</w:t>
      </w:r>
      <w:proofErr w:type="spellEnd"/>
      <w:r w:rsidR="00211965">
        <w:rPr>
          <w:rFonts w:ascii="Times New Roman" w:hAnsi="Times New Roman" w:cs="Times New Roman"/>
          <w:sz w:val="24"/>
          <w:szCs w:val="24"/>
        </w:rPr>
        <w:t>, Walker 2013; Gunter 1998)</w:t>
      </w:r>
      <w:r w:rsidR="00D033B3" w:rsidRPr="00204B83">
        <w:rPr>
          <w:rFonts w:ascii="Times New Roman" w:hAnsi="Times New Roman" w:cs="Times New Roman"/>
          <w:sz w:val="24"/>
          <w:szCs w:val="24"/>
        </w:rPr>
        <w:t>, czyli właściwie stanowią powielenie różnic widocznych w ujęciach innych dyscyplin. Dodatkowo m</w:t>
      </w:r>
      <w:r w:rsidR="00CC6A40" w:rsidRPr="00204B83">
        <w:rPr>
          <w:rFonts w:ascii="Times New Roman" w:hAnsi="Times New Roman" w:cs="Times New Roman"/>
          <w:sz w:val="24"/>
          <w:szCs w:val="24"/>
        </w:rPr>
        <w:t>ożna również odnaleźć rozważania o charakterze bardziej „buntowniczym”, niezgadzającym się na przyjmowane kategoryzacje wieku</w:t>
      </w:r>
      <w:r w:rsidR="00607E4B" w:rsidRPr="00204B83">
        <w:rPr>
          <w:rFonts w:ascii="Times New Roman" w:hAnsi="Times New Roman" w:cs="Times New Roman"/>
          <w:sz w:val="24"/>
          <w:szCs w:val="24"/>
        </w:rPr>
        <w:t xml:space="preserve"> i niejakie „szufladkowanie”</w:t>
      </w:r>
      <w:r w:rsidR="00CC6A40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607E4B" w:rsidRPr="00204B83">
        <w:rPr>
          <w:rFonts w:ascii="Times New Roman" w:hAnsi="Times New Roman" w:cs="Times New Roman"/>
          <w:sz w:val="24"/>
          <w:szCs w:val="24"/>
        </w:rPr>
        <w:t xml:space="preserve">danej </w:t>
      </w:r>
      <w:r w:rsidR="00607E4B" w:rsidRPr="00204B83">
        <w:rPr>
          <w:rFonts w:ascii="Times New Roman" w:hAnsi="Times New Roman" w:cs="Times New Roman"/>
          <w:sz w:val="24"/>
          <w:szCs w:val="24"/>
        </w:rPr>
        <w:lastRenderedPageBreak/>
        <w:t xml:space="preserve">osoby </w:t>
      </w:r>
      <w:r w:rsidR="00211965">
        <w:rPr>
          <w:rFonts w:ascii="Times New Roman" w:hAnsi="Times New Roman" w:cs="Times New Roman"/>
          <w:sz w:val="24"/>
          <w:szCs w:val="24"/>
        </w:rPr>
        <w:t>(</w:t>
      </w:r>
      <w:r w:rsidR="00CC6A40" w:rsidRPr="00204B83">
        <w:rPr>
          <w:rFonts w:ascii="Times New Roman" w:hAnsi="Times New Roman" w:cs="Times New Roman"/>
          <w:sz w:val="24"/>
          <w:szCs w:val="24"/>
        </w:rPr>
        <w:t>Baron</w:t>
      </w:r>
      <w:r w:rsidR="00211965">
        <w:rPr>
          <w:rFonts w:ascii="Times New Roman" w:hAnsi="Times New Roman" w:cs="Times New Roman"/>
          <w:sz w:val="24"/>
          <w:szCs w:val="24"/>
        </w:rPr>
        <w:t xml:space="preserve"> 2008</w:t>
      </w:r>
      <w:r w:rsidR="00E135D9">
        <w:rPr>
          <w:rFonts w:ascii="Times New Roman" w:hAnsi="Times New Roman" w:cs="Times New Roman"/>
          <w:sz w:val="24"/>
          <w:szCs w:val="24"/>
        </w:rPr>
        <w:t>: 313-328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CC6A40" w:rsidRPr="00204B83">
        <w:rPr>
          <w:rFonts w:ascii="Times New Roman" w:hAnsi="Times New Roman" w:cs="Times New Roman"/>
          <w:sz w:val="24"/>
          <w:szCs w:val="24"/>
        </w:rPr>
        <w:t>.</w:t>
      </w:r>
      <w:r w:rsidR="00D033B3" w:rsidRPr="00204B83">
        <w:rPr>
          <w:rFonts w:ascii="Times New Roman" w:hAnsi="Times New Roman" w:cs="Times New Roman"/>
          <w:sz w:val="24"/>
          <w:szCs w:val="24"/>
        </w:rPr>
        <w:t xml:space="preserve"> Biorąc pod uwagę terminologię stosowaną w odniesieniu do osób </w:t>
      </w:r>
      <w:proofErr w:type="gramStart"/>
      <w:r w:rsidR="00D033B3" w:rsidRPr="00204B83">
        <w:rPr>
          <w:rFonts w:ascii="Times New Roman" w:hAnsi="Times New Roman" w:cs="Times New Roman"/>
          <w:sz w:val="24"/>
          <w:szCs w:val="24"/>
        </w:rPr>
        <w:t>starszych jako</w:t>
      </w:r>
      <w:proofErr w:type="gramEnd"/>
      <w:r w:rsidR="00D033B3" w:rsidRPr="00204B83">
        <w:rPr>
          <w:rFonts w:ascii="Times New Roman" w:hAnsi="Times New Roman" w:cs="Times New Roman"/>
          <w:sz w:val="24"/>
          <w:szCs w:val="24"/>
        </w:rPr>
        <w:t xml:space="preserve"> nabywców, można zauważyć, że najczęściej </w:t>
      </w:r>
      <w:r w:rsidR="00432E7A" w:rsidRPr="00204B83">
        <w:rPr>
          <w:rFonts w:ascii="Times New Roman" w:hAnsi="Times New Roman" w:cs="Times New Roman"/>
          <w:sz w:val="24"/>
          <w:szCs w:val="24"/>
        </w:rPr>
        <w:t>wykorzystywanym pojęciem jest „starszy konsument”, natomiast coraz częściej w publikacjach unika się tego terminu (jako mającego „zły” wydźwięk) i zastęp</w:t>
      </w:r>
      <w:r w:rsidR="00063270">
        <w:rPr>
          <w:rFonts w:ascii="Times New Roman" w:hAnsi="Times New Roman" w:cs="Times New Roman"/>
          <w:sz w:val="24"/>
          <w:szCs w:val="24"/>
        </w:rPr>
        <w:t>uje się</w:t>
      </w:r>
      <w:r w:rsidR="00432E7A" w:rsidRPr="00204B83">
        <w:rPr>
          <w:rFonts w:ascii="Times New Roman" w:hAnsi="Times New Roman" w:cs="Times New Roman"/>
          <w:sz w:val="24"/>
          <w:szCs w:val="24"/>
        </w:rPr>
        <w:t xml:space="preserve"> go innymi określeniami, m.in. </w:t>
      </w:r>
      <w:r w:rsidR="00063270">
        <w:rPr>
          <w:rFonts w:ascii="Times New Roman" w:hAnsi="Times New Roman" w:cs="Times New Roman"/>
          <w:sz w:val="24"/>
          <w:szCs w:val="24"/>
        </w:rPr>
        <w:t>terminami</w:t>
      </w:r>
      <w:r w:rsidR="00972B3F">
        <w:rPr>
          <w:rFonts w:ascii="Times New Roman" w:hAnsi="Times New Roman" w:cs="Times New Roman"/>
          <w:sz w:val="24"/>
          <w:szCs w:val="24"/>
        </w:rPr>
        <w:t>:</w:t>
      </w:r>
      <w:r w:rsidR="00063270">
        <w:rPr>
          <w:rFonts w:ascii="Times New Roman" w:hAnsi="Times New Roman" w:cs="Times New Roman"/>
          <w:sz w:val="24"/>
          <w:szCs w:val="24"/>
        </w:rPr>
        <w:t xml:space="preserve"> </w:t>
      </w:r>
      <w:r w:rsidR="00432E7A" w:rsidRPr="00204B83">
        <w:rPr>
          <w:rFonts w:ascii="Times New Roman" w:hAnsi="Times New Roman" w:cs="Times New Roman"/>
          <w:sz w:val="24"/>
          <w:szCs w:val="24"/>
        </w:rPr>
        <w:t>konsument senioralny, trzeciego wieku czy dojrzały</w:t>
      </w:r>
      <w:r w:rsidR="00607E4B" w:rsidRPr="00204B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432E7A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E135D9">
        <w:rPr>
          <w:rFonts w:ascii="Times New Roman" w:hAnsi="Times New Roman" w:cs="Times New Roman"/>
          <w:sz w:val="24"/>
          <w:szCs w:val="24"/>
        </w:rPr>
        <w:t xml:space="preserve">(PARP </w:t>
      </w:r>
      <w:r w:rsidR="00211965">
        <w:rPr>
          <w:rFonts w:ascii="Times New Roman" w:hAnsi="Times New Roman" w:cs="Times New Roman"/>
          <w:sz w:val="24"/>
          <w:szCs w:val="24"/>
        </w:rPr>
        <w:t>2013)</w:t>
      </w:r>
      <w:r w:rsidR="00607E4B" w:rsidRPr="00204B83">
        <w:rPr>
          <w:rFonts w:ascii="Times New Roman" w:hAnsi="Times New Roman" w:cs="Times New Roman"/>
          <w:sz w:val="24"/>
          <w:szCs w:val="24"/>
        </w:rPr>
        <w:t>.</w:t>
      </w:r>
    </w:p>
    <w:p w14:paraId="60183849" w14:textId="6A671E13" w:rsidR="00EF267C" w:rsidRPr="00204B83" w:rsidRDefault="00D033B3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>Choć zjawisko starzejących się konsumentów nie jest nowe, to</w:t>
      </w:r>
      <w:r w:rsidR="00CC6A40" w:rsidRPr="00204B83">
        <w:rPr>
          <w:rFonts w:ascii="Times New Roman" w:hAnsi="Times New Roman" w:cs="Times New Roman"/>
          <w:sz w:val="24"/>
          <w:szCs w:val="24"/>
        </w:rPr>
        <w:t xml:space="preserve"> n</w:t>
      </w:r>
      <w:r w:rsidR="00213A2A" w:rsidRPr="00204B83">
        <w:rPr>
          <w:rFonts w:ascii="Times New Roman" w:hAnsi="Times New Roman" w:cs="Times New Roman"/>
          <w:sz w:val="24"/>
          <w:szCs w:val="24"/>
        </w:rPr>
        <w:t xml:space="preserve">adal widoczna jest istotna </w:t>
      </w:r>
      <w:r w:rsidR="008D1258" w:rsidRPr="00204B83">
        <w:rPr>
          <w:rFonts w:ascii="Times New Roman" w:hAnsi="Times New Roman" w:cs="Times New Roman"/>
          <w:sz w:val="24"/>
          <w:szCs w:val="24"/>
        </w:rPr>
        <w:t xml:space="preserve">dysproporcja w liczbie artykułów naukowych poświęconych starszym i młodszym konsumentom. Przykładowo w bazie </w:t>
      </w:r>
      <w:proofErr w:type="spellStart"/>
      <w:r w:rsidR="008D1258" w:rsidRPr="00204B83">
        <w:rPr>
          <w:rFonts w:ascii="Times New Roman" w:hAnsi="Times New Roman" w:cs="Times New Roman"/>
          <w:sz w:val="24"/>
          <w:szCs w:val="24"/>
        </w:rPr>
        <w:t>BazEkon</w:t>
      </w:r>
      <w:proofErr w:type="spellEnd"/>
      <w:r w:rsidR="008D1258" w:rsidRPr="00204B83">
        <w:rPr>
          <w:rFonts w:ascii="Times New Roman" w:hAnsi="Times New Roman" w:cs="Times New Roman"/>
          <w:sz w:val="24"/>
          <w:szCs w:val="24"/>
        </w:rPr>
        <w:t xml:space="preserve"> na 270 </w:t>
      </w:r>
      <w:proofErr w:type="spellStart"/>
      <w:r w:rsidR="008D1258" w:rsidRPr="00204B83">
        <w:rPr>
          <w:rFonts w:ascii="Times New Roman" w:hAnsi="Times New Roman" w:cs="Times New Roman"/>
          <w:sz w:val="24"/>
          <w:szCs w:val="24"/>
        </w:rPr>
        <w:t>pełnotekstowych</w:t>
      </w:r>
      <w:proofErr w:type="spellEnd"/>
      <w:r w:rsidR="008D1258" w:rsidRPr="00204B83">
        <w:rPr>
          <w:rFonts w:ascii="Times New Roman" w:hAnsi="Times New Roman" w:cs="Times New Roman"/>
          <w:sz w:val="24"/>
          <w:szCs w:val="24"/>
        </w:rPr>
        <w:t xml:space="preserve"> publikacji</w:t>
      </w:r>
      <w:r w:rsidR="008D1258" w:rsidRPr="00204B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8D1258" w:rsidRPr="00204B83">
        <w:rPr>
          <w:rFonts w:ascii="Times New Roman" w:hAnsi="Times New Roman" w:cs="Times New Roman"/>
          <w:sz w:val="24"/>
          <w:szCs w:val="24"/>
        </w:rPr>
        <w:t xml:space="preserve">, które wśród słów kluczowych </w:t>
      </w:r>
      <w:proofErr w:type="gramStart"/>
      <w:r w:rsidR="008D1258" w:rsidRPr="00204B83">
        <w:rPr>
          <w:rFonts w:ascii="Times New Roman" w:hAnsi="Times New Roman" w:cs="Times New Roman"/>
          <w:sz w:val="24"/>
          <w:szCs w:val="24"/>
        </w:rPr>
        <w:t>posiadały co</w:t>
      </w:r>
      <w:proofErr w:type="gramEnd"/>
      <w:r w:rsidR="008D1258" w:rsidRPr="00204B83">
        <w:rPr>
          <w:rFonts w:ascii="Times New Roman" w:hAnsi="Times New Roman" w:cs="Times New Roman"/>
          <w:sz w:val="24"/>
          <w:szCs w:val="24"/>
        </w:rPr>
        <w:t xml:space="preserve"> najmniej słowo „konsument” jedynie</w:t>
      </w:r>
      <w:r w:rsidR="00607E4B" w:rsidRPr="00204B83">
        <w:rPr>
          <w:rFonts w:ascii="Times New Roman" w:hAnsi="Times New Roman" w:cs="Times New Roman"/>
          <w:sz w:val="24"/>
          <w:szCs w:val="24"/>
        </w:rPr>
        <w:t xml:space="preserve"> 12 z nich bezpośrednio odnosiło</w:t>
      </w:r>
      <w:r w:rsidR="00415B4D" w:rsidRPr="00204B83">
        <w:rPr>
          <w:rFonts w:ascii="Times New Roman" w:hAnsi="Times New Roman" w:cs="Times New Roman"/>
          <w:sz w:val="24"/>
          <w:szCs w:val="24"/>
        </w:rPr>
        <w:t xml:space="preserve"> się do badań starszych konsumentów, natomiast 41 do młodszych nabywców. Dodatkowo, </w:t>
      </w:r>
      <w:r w:rsidR="00112ED5">
        <w:rPr>
          <w:rFonts w:ascii="Times New Roman" w:hAnsi="Times New Roman" w:cs="Times New Roman"/>
          <w:sz w:val="24"/>
          <w:szCs w:val="24"/>
        </w:rPr>
        <w:t xml:space="preserve">podczas </w:t>
      </w:r>
      <w:proofErr w:type="gramStart"/>
      <w:r w:rsidR="005B0E7B" w:rsidRPr="00204B83">
        <w:rPr>
          <w:rFonts w:ascii="Times New Roman" w:hAnsi="Times New Roman" w:cs="Times New Roman"/>
          <w:sz w:val="24"/>
          <w:szCs w:val="24"/>
        </w:rPr>
        <w:t>wyszuk</w:t>
      </w:r>
      <w:r w:rsidR="00112ED5">
        <w:rPr>
          <w:rFonts w:ascii="Times New Roman" w:hAnsi="Times New Roman" w:cs="Times New Roman"/>
          <w:sz w:val="24"/>
          <w:szCs w:val="24"/>
        </w:rPr>
        <w:t xml:space="preserve">iwania </w:t>
      </w:r>
      <w:r w:rsidR="005B0E7B" w:rsidRPr="00204B83">
        <w:rPr>
          <w:rFonts w:ascii="Times New Roman" w:hAnsi="Times New Roman" w:cs="Times New Roman"/>
          <w:sz w:val="24"/>
          <w:szCs w:val="24"/>
        </w:rPr>
        <w:t xml:space="preserve"> publikacji</w:t>
      </w:r>
      <w:proofErr w:type="gramEnd"/>
      <w:r w:rsidR="005B0E7B" w:rsidRPr="00204B83">
        <w:rPr>
          <w:rFonts w:ascii="Times New Roman" w:hAnsi="Times New Roman" w:cs="Times New Roman"/>
          <w:sz w:val="24"/>
          <w:szCs w:val="24"/>
        </w:rPr>
        <w:t xml:space="preserve"> według sł</w:t>
      </w:r>
      <w:r w:rsidR="00275904">
        <w:rPr>
          <w:rFonts w:ascii="Times New Roman" w:hAnsi="Times New Roman" w:cs="Times New Roman"/>
          <w:sz w:val="24"/>
          <w:szCs w:val="24"/>
        </w:rPr>
        <w:t>ów kluczowych, baza nie wskazywała</w:t>
      </w:r>
      <w:r w:rsidR="005B0E7B" w:rsidRPr="00204B83">
        <w:rPr>
          <w:rFonts w:ascii="Times New Roman" w:hAnsi="Times New Roman" w:cs="Times New Roman"/>
          <w:sz w:val="24"/>
          <w:szCs w:val="24"/>
        </w:rPr>
        <w:t xml:space="preserve"> na żad</w:t>
      </w:r>
      <w:r w:rsidR="00275904">
        <w:rPr>
          <w:rFonts w:ascii="Times New Roman" w:hAnsi="Times New Roman" w:cs="Times New Roman"/>
          <w:sz w:val="24"/>
          <w:szCs w:val="24"/>
        </w:rPr>
        <w:t>ne opracowanie zawierające hasła</w:t>
      </w:r>
      <w:r w:rsidR="005B0E7B" w:rsidRPr="00204B83">
        <w:rPr>
          <w:rFonts w:ascii="Times New Roman" w:hAnsi="Times New Roman" w:cs="Times New Roman"/>
          <w:sz w:val="24"/>
          <w:szCs w:val="24"/>
        </w:rPr>
        <w:t xml:space="preserve"> „starszy konsument”, „starsi konsumenci”, „starszy nabywca”, „starsi nabywcy”. </w:t>
      </w:r>
      <w:r w:rsidR="00CC58D8" w:rsidRPr="00204B83">
        <w:rPr>
          <w:rFonts w:ascii="Times New Roman" w:hAnsi="Times New Roman" w:cs="Times New Roman"/>
          <w:sz w:val="24"/>
          <w:szCs w:val="24"/>
        </w:rPr>
        <w:t>Dostępne w opisywanej bazie artykuły dotyczące starszych konsumentów odnosiły się</w:t>
      </w:r>
      <w:r w:rsidR="00EF267C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CC58D8" w:rsidRPr="00204B83">
        <w:rPr>
          <w:rFonts w:ascii="Times New Roman" w:hAnsi="Times New Roman" w:cs="Times New Roman"/>
          <w:sz w:val="24"/>
          <w:szCs w:val="24"/>
        </w:rPr>
        <w:t>do</w:t>
      </w:r>
      <w:r w:rsidR="00607E4B" w:rsidRPr="00204B83">
        <w:rPr>
          <w:rFonts w:ascii="Times New Roman" w:hAnsi="Times New Roman" w:cs="Times New Roman"/>
          <w:sz w:val="24"/>
          <w:szCs w:val="24"/>
        </w:rPr>
        <w:t xml:space="preserve">: </w:t>
      </w:r>
      <w:r w:rsidR="00E360E0" w:rsidRPr="00204B83">
        <w:rPr>
          <w:rFonts w:ascii="Times New Roman" w:hAnsi="Times New Roman" w:cs="Times New Roman"/>
          <w:sz w:val="24"/>
          <w:szCs w:val="24"/>
        </w:rPr>
        <w:t>poziomu świadomoś</w:t>
      </w:r>
      <w:r w:rsidR="00211965">
        <w:rPr>
          <w:rFonts w:ascii="Times New Roman" w:hAnsi="Times New Roman" w:cs="Times New Roman"/>
          <w:sz w:val="24"/>
          <w:szCs w:val="24"/>
        </w:rPr>
        <w:t xml:space="preserve">ci praw i </w:t>
      </w:r>
      <w:r w:rsidR="00E135D9">
        <w:rPr>
          <w:rFonts w:ascii="Times New Roman" w:hAnsi="Times New Roman" w:cs="Times New Roman"/>
          <w:sz w:val="24"/>
          <w:szCs w:val="24"/>
        </w:rPr>
        <w:t>wiedzy konsumenckiej (Dąbrowska</w:t>
      </w:r>
      <w:r w:rsidR="00211965">
        <w:rPr>
          <w:rFonts w:ascii="Times New Roman" w:hAnsi="Times New Roman" w:cs="Times New Roman"/>
          <w:sz w:val="24"/>
          <w:szCs w:val="24"/>
        </w:rPr>
        <w:t xml:space="preserve"> 2012</w:t>
      </w:r>
      <w:r w:rsidR="00E135D9">
        <w:rPr>
          <w:rFonts w:ascii="Times New Roman" w:hAnsi="Times New Roman" w:cs="Times New Roman"/>
          <w:sz w:val="24"/>
          <w:szCs w:val="24"/>
        </w:rPr>
        <w:t>: 175-188</w:t>
      </w:r>
      <w:r w:rsidR="00211965">
        <w:rPr>
          <w:rFonts w:ascii="Times New Roman" w:hAnsi="Times New Roman" w:cs="Times New Roman"/>
          <w:sz w:val="24"/>
          <w:szCs w:val="24"/>
        </w:rPr>
        <w:t>), seniorów – klientów banków (</w:t>
      </w:r>
      <w:r w:rsidR="00E360E0" w:rsidRPr="00204B83">
        <w:rPr>
          <w:rFonts w:ascii="Times New Roman" w:hAnsi="Times New Roman" w:cs="Times New Roman"/>
          <w:sz w:val="24"/>
          <w:szCs w:val="24"/>
        </w:rPr>
        <w:t xml:space="preserve">Grzybek, </w:t>
      </w:r>
      <w:r w:rsidR="00E135D9">
        <w:rPr>
          <w:rFonts w:ascii="Times New Roman" w:hAnsi="Times New Roman" w:cs="Times New Roman"/>
          <w:sz w:val="24"/>
          <w:szCs w:val="24"/>
        </w:rPr>
        <w:t>Szopiński</w:t>
      </w:r>
      <w:r w:rsidR="00445535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E360E0" w:rsidRPr="00204B83">
        <w:rPr>
          <w:rFonts w:ascii="Times New Roman" w:hAnsi="Times New Roman" w:cs="Times New Roman"/>
          <w:sz w:val="24"/>
          <w:szCs w:val="24"/>
        </w:rPr>
        <w:t>2012</w:t>
      </w:r>
      <w:r w:rsidR="00E135D9">
        <w:rPr>
          <w:rFonts w:ascii="Times New Roman" w:hAnsi="Times New Roman" w:cs="Times New Roman"/>
          <w:sz w:val="24"/>
          <w:szCs w:val="24"/>
        </w:rPr>
        <w:t xml:space="preserve">: 201-210; </w:t>
      </w:r>
      <w:proofErr w:type="spellStart"/>
      <w:r w:rsidR="00E135D9">
        <w:rPr>
          <w:rFonts w:ascii="Times New Roman" w:hAnsi="Times New Roman" w:cs="Times New Roman"/>
          <w:sz w:val="24"/>
          <w:szCs w:val="24"/>
        </w:rPr>
        <w:t>Szlis</w:t>
      </w:r>
      <w:proofErr w:type="spellEnd"/>
      <w:r w:rsidR="00C332DC" w:rsidRPr="00204B83">
        <w:rPr>
          <w:rFonts w:ascii="Times New Roman" w:hAnsi="Times New Roman" w:cs="Times New Roman"/>
          <w:sz w:val="24"/>
          <w:szCs w:val="24"/>
        </w:rPr>
        <w:t xml:space="preserve"> 2011</w:t>
      </w:r>
      <w:r w:rsidR="00E135D9">
        <w:rPr>
          <w:rFonts w:ascii="Times New Roman" w:hAnsi="Times New Roman" w:cs="Times New Roman"/>
          <w:sz w:val="24"/>
          <w:szCs w:val="24"/>
        </w:rPr>
        <w:t>: 643-652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E360E0" w:rsidRPr="00204B83">
        <w:rPr>
          <w:rFonts w:ascii="Times New Roman" w:hAnsi="Times New Roman" w:cs="Times New Roman"/>
          <w:sz w:val="24"/>
          <w:szCs w:val="24"/>
        </w:rPr>
        <w:t xml:space="preserve">, seniorów na rynku </w:t>
      </w:r>
      <w:r w:rsidR="00211965">
        <w:rPr>
          <w:rFonts w:ascii="Times New Roman" w:hAnsi="Times New Roman" w:cs="Times New Roman"/>
          <w:sz w:val="24"/>
          <w:szCs w:val="24"/>
        </w:rPr>
        <w:t>żywności ekol</w:t>
      </w:r>
      <w:r w:rsidR="00E135D9">
        <w:rPr>
          <w:rFonts w:ascii="Times New Roman" w:hAnsi="Times New Roman" w:cs="Times New Roman"/>
          <w:sz w:val="24"/>
          <w:szCs w:val="24"/>
        </w:rPr>
        <w:t>ogicznej (Grzybowska-Brzezińska</w:t>
      </w:r>
      <w:r w:rsidR="00211965">
        <w:rPr>
          <w:rFonts w:ascii="Times New Roman" w:hAnsi="Times New Roman" w:cs="Times New Roman"/>
          <w:sz w:val="24"/>
          <w:szCs w:val="24"/>
        </w:rPr>
        <w:t xml:space="preserve"> 2012</w:t>
      </w:r>
      <w:r w:rsidR="00E135D9">
        <w:rPr>
          <w:rFonts w:ascii="Times New Roman" w:hAnsi="Times New Roman" w:cs="Times New Roman"/>
          <w:sz w:val="24"/>
          <w:szCs w:val="24"/>
        </w:rPr>
        <w:t>: 211-222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607E4B" w:rsidRPr="00204B83">
        <w:rPr>
          <w:rFonts w:ascii="Times New Roman" w:hAnsi="Times New Roman" w:cs="Times New Roman"/>
          <w:sz w:val="24"/>
          <w:szCs w:val="24"/>
        </w:rPr>
        <w:t>, zachowań konsumpcyjnych w odniesieniu do m</w:t>
      </w:r>
      <w:r w:rsidR="00211965">
        <w:rPr>
          <w:rFonts w:ascii="Times New Roman" w:hAnsi="Times New Roman" w:cs="Times New Roman"/>
          <w:sz w:val="24"/>
          <w:szCs w:val="24"/>
        </w:rPr>
        <w:t>lecznych produktów spożywczych (Moskalik, Wiel</w:t>
      </w:r>
      <w:r w:rsidR="00E135D9">
        <w:rPr>
          <w:rFonts w:ascii="Times New Roman" w:hAnsi="Times New Roman" w:cs="Times New Roman"/>
          <w:sz w:val="24"/>
          <w:szCs w:val="24"/>
        </w:rPr>
        <w:t>icka</w:t>
      </w:r>
      <w:r w:rsidR="00211965">
        <w:rPr>
          <w:rFonts w:ascii="Times New Roman" w:hAnsi="Times New Roman" w:cs="Times New Roman"/>
          <w:sz w:val="24"/>
          <w:szCs w:val="24"/>
        </w:rPr>
        <w:t xml:space="preserve"> 2005</w:t>
      </w:r>
      <w:r w:rsidR="00E135D9">
        <w:rPr>
          <w:rFonts w:ascii="Times New Roman" w:hAnsi="Times New Roman" w:cs="Times New Roman"/>
          <w:sz w:val="24"/>
          <w:szCs w:val="24"/>
        </w:rPr>
        <w:t>: 59-65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607E4B" w:rsidRPr="00204B83">
        <w:rPr>
          <w:rFonts w:ascii="Times New Roman" w:hAnsi="Times New Roman" w:cs="Times New Roman"/>
          <w:sz w:val="24"/>
          <w:szCs w:val="24"/>
        </w:rPr>
        <w:t xml:space="preserve">, </w:t>
      </w:r>
      <w:r w:rsidR="00DC715C" w:rsidRPr="00204B83">
        <w:rPr>
          <w:rFonts w:ascii="Times New Roman" w:hAnsi="Times New Roman" w:cs="Times New Roman"/>
          <w:sz w:val="24"/>
          <w:szCs w:val="24"/>
        </w:rPr>
        <w:t xml:space="preserve">seniorów na rynku dóbr luksusowych </w:t>
      </w:r>
      <w:r w:rsidR="00E135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135D9">
        <w:rPr>
          <w:rFonts w:ascii="Times New Roman" w:hAnsi="Times New Roman" w:cs="Times New Roman"/>
          <w:sz w:val="24"/>
          <w:szCs w:val="24"/>
        </w:rPr>
        <w:t>Newerli</w:t>
      </w:r>
      <w:proofErr w:type="spellEnd"/>
      <w:r w:rsidR="00E135D9">
        <w:rPr>
          <w:rFonts w:ascii="Times New Roman" w:hAnsi="Times New Roman" w:cs="Times New Roman"/>
          <w:sz w:val="24"/>
          <w:szCs w:val="24"/>
        </w:rPr>
        <w:t>-Guz, Długosz</w:t>
      </w:r>
      <w:r w:rsidR="00211965">
        <w:rPr>
          <w:rFonts w:ascii="Times New Roman" w:hAnsi="Times New Roman" w:cs="Times New Roman"/>
          <w:sz w:val="24"/>
          <w:szCs w:val="24"/>
        </w:rPr>
        <w:t xml:space="preserve"> 2012</w:t>
      </w:r>
      <w:r w:rsidR="00E135D9">
        <w:rPr>
          <w:rFonts w:ascii="Times New Roman" w:hAnsi="Times New Roman" w:cs="Times New Roman"/>
          <w:sz w:val="24"/>
          <w:szCs w:val="24"/>
        </w:rPr>
        <w:t>: 223-232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3542C8">
        <w:rPr>
          <w:rFonts w:ascii="Times New Roman" w:hAnsi="Times New Roman" w:cs="Times New Roman"/>
          <w:sz w:val="24"/>
          <w:szCs w:val="24"/>
        </w:rPr>
        <w:t xml:space="preserve"> i</w:t>
      </w:r>
      <w:r w:rsidR="0009720C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211965">
        <w:rPr>
          <w:rFonts w:ascii="Times New Roman" w:hAnsi="Times New Roman" w:cs="Times New Roman"/>
          <w:sz w:val="24"/>
          <w:szCs w:val="24"/>
        </w:rPr>
        <w:t>turystycznych (</w:t>
      </w:r>
      <w:r w:rsidR="00EF267C" w:rsidRPr="00204B83">
        <w:rPr>
          <w:rFonts w:ascii="Times New Roman" w:hAnsi="Times New Roman" w:cs="Times New Roman"/>
          <w:sz w:val="24"/>
          <w:szCs w:val="24"/>
        </w:rPr>
        <w:t>Sewery</w:t>
      </w:r>
      <w:r w:rsidR="00E135D9">
        <w:rPr>
          <w:rFonts w:ascii="Times New Roman" w:hAnsi="Times New Roman" w:cs="Times New Roman"/>
          <w:sz w:val="24"/>
          <w:szCs w:val="24"/>
        </w:rPr>
        <w:t>n</w:t>
      </w:r>
      <w:r w:rsidR="00211965">
        <w:rPr>
          <w:rFonts w:ascii="Times New Roman" w:hAnsi="Times New Roman" w:cs="Times New Roman"/>
          <w:sz w:val="24"/>
          <w:szCs w:val="24"/>
        </w:rPr>
        <w:t xml:space="preserve"> 2011</w:t>
      </w:r>
      <w:r w:rsidR="00FA0B8C">
        <w:rPr>
          <w:rFonts w:ascii="Times New Roman" w:hAnsi="Times New Roman" w:cs="Times New Roman"/>
          <w:sz w:val="24"/>
          <w:szCs w:val="24"/>
        </w:rPr>
        <w:t>: 627-641</w:t>
      </w:r>
      <w:r w:rsidR="00211965">
        <w:rPr>
          <w:rFonts w:ascii="Times New Roman" w:hAnsi="Times New Roman" w:cs="Times New Roman"/>
          <w:sz w:val="24"/>
          <w:szCs w:val="24"/>
        </w:rPr>
        <w:t xml:space="preserve">; Niezgoda, </w:t>
      </w:r>
      <w:r w:rsidR="00FA0B8C">
        <w:rPr>
          <w:rFonts w:ascii="Times New Roman" w:hAnsi="Times New Roman" w:cs="Times New Roman"/>
          <w:sz w:val="24"/>
          <w:szCs w:val="24"/>
        </w:rPr>
        <w:t>Jerzyk</w:t>
      </w:r>
      <w:r w:rsidR="00211965">
        <w:rPr>
          <w:rFonts w:ascii="Times New Roman" w:hAnsi="Times New Roman" w:cs="Times New Roman"/>
          <w:sz w:val="24"/>
          <w:szCs w:val="24"/>
        </w:rPr>
        <w:t xml:space="preserve"> 2013</w:t>
      </w:r>
      <w:r w:rsidR="00FA0B8C">
        <w:rPr>
          <w:rFonts w:ascii="Times New Roman" w:hAnsi="Times New Roman" w:cs="Times New Roman"/>
          <w:sz w:val="24"/>
          <w:szCs w:val="24"/>
        </w:rPr>
        <w:t>: 95-103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EF267C" w:rsidRPr="00204B8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9720C" w:rsidRPr="00204B83">
        <w:rPr>
          <w:rFonts w:ascii="Times New Roman" w:hAnsi="Times New Roman" w:cs="Times New Roman"/>
          <w:sz w:val="24"/>
          <w:szCs w:val="24"/>
        </w:rPr>
        <w:t xml:space="preserve">seniorów </w:t>
      </w:r>
      <w:r w:rsidR="003542C8">
        <w:rPr>
          <w:rFonts w:ascii="Times New Roman" w:hAnsi="Times New Roman" w:cs="Times New Roman"/>
          <w:sz w:val="24"/>
          <w:szCs w:val="24"/>
        </w:rPr>
        <w:t>jako</w:t>
      </w:r>
      <w:proofErr w:type="gramEnd"/>
      <w:r w:rsidR="00211965">
        <w:rPr>
          <w:rFonts w:ascii="Times New Roman" w:hAnsi="Times New Roman" w:cs="Times New Roman"/>
          <w:sz w:val="24"/>
          <w:szCs w:val="24"/>
        </w:rPr>
        <w:t xml:space="preserve"> odbiorców</w:t>
      </w:r>
      <w:r w:rsidR="005E0F99">
        <w:rPr>
          <w:rFonts w:ascii="Times New Roman" w:hAnsi="Times New Roman" w:cs="Times New Roman"/>
          <w:sz w:val="24"/>
          <w:szCs w:val="24"/>
        </w:rPr>
        <w:t xml:space="preserve"> usług kulturalnych (Szymańska </w:t>
      </w:r>
      <w:r w:rsidR="00211965">
        <w:rPr>
          <w:rFonts w:ascii="Times New Roman" w:hAnsi="Times New Roman" w:cs="Times New Roman"/>
          <w:sz w:val="24"/>
          <w:szCs w:val="24"/>
        </w:rPr>
        <w:t>2012</w:t>
      </w:r>
      <w:r w:rsidR="007E5546">
        <w:rPr>
          <w:rFonts w:ascii="Times New Roman" w:hAnsi="Times New Roman" w:cs="Times New Roman"/>
          <w:sz w:val="24"/>
          <w:szCs w:val="24"/>
        </w:rPr>
        <w:t>: 257-270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E91397" w:rsidRPr="00204B83">
        <w:rPr>
          <w:rFonts w:ascii="Times New Roman" w:hAnsi="Times New Roman" w:cs="Times New Roman"/>
          <w:sz w:val="24"/>
          <w:szCs w:val="24"/>
        </w:rPr>
        <w:t>, generalnych zachowań rynkowych</w:t>
      </w:r>
      <w:r w:rsidR="00EF267C" w:rsidRPr="00204B83">
        <w:rPr>
          <w:rFonts w:ascii="Times New Roman" w:hAnsi="Times New Roman" w:cs="Times New Roman"/>
          <w:sz w:val="24"/>
          <w:szCs w:val="24"/>
        </w:rPr>
        <w:t xml:space="preserve"> osób starszych</w:t>
      </w:r>
      <w:r w:rsidR="00211965">
        <w:rPr>
          <w:rFonts w:ascii="Times New Roman" w:hAnsi="Times New Roman" w:cs="Times New Roman"/>
          <w:sz w:val="24"/>
          <w:szCs w:val="24"/>
        </w:rPr>
        <w:t xml:space="preserve"> (</w:t>
      </w:r>
      <w:r w:rsidR="00E91397" w:rsidRPr="00204B83">
        <w:rPr>
          <w:rFonts w:ascii="Times New Roman" w:hAnsi="Times New Roman" w:cs="Times New Roman"/>
          <w:sz w:val="24"/>
          <w:szCs w:val="24"/>
        </w:rPr>
        <w:t xml:space="preserve">Grzybowska-Brzezińska, </w:t>
      </w:r>
      <w:proofErr w:type="spellStart"/>
      <w:r w:rsidR="00E91397" w:rsidRPr="00204B83">
        <w:rPr>
          <w:rFonts w:ascii="Times New Roman" w:hAnsi="Times New Roman" w:cs="Times New Roman"/>
          <w:sz w:val="24"/>
          <w:szCs w:val="24"/>
        </w:rPr>
        <w:t>Szmyt</w:t>
      </w:r>
      <w:proofErr w:type="spellEnd"/>
      <w:r w:rsidR="00E91397" w:rsidRPr="00204B83">
        <w:rPr>
          <w:rFonts w:ascii="Times New Roman" w:hAnsi="Times New Roman" w:cs="Times New Roman"/>
          <w:sz w:val="24"/>
          <w:szCs w:val="24"/>
        </w:rPr>
        <w:t xml:space="preserve"> 2011</w:t>
      </w:r>
      <w:r w:rsidR="005E0F99">
        <w:rPr>
          <w:rFonts w:ascii="Times New Roman" w:hAnsi="Times New Roman" w:cs="Times New Roman"/>
          <w:sz w:val="24"/>
          <w:szCs w:val="24"/>
        </w:rPr>
        <w:t>: 591-603</w:t>
      </w:r>
      <w:r w:rsidR="007E5546">
        <w:rPr>
          <w:rFonts w:ascii="Times New Roman" w:hAnsi="Times New Roman" w:cs="Times New Roman"/>
          <w:sz w:val="24"/>
          <w:szCs w:val="24"/>
        </w:rPr>
        <w:t>; Ławicki</w:t>
      </w:r>
      <w:r w:rsidR="00E91397" w:rsidRPr="00204B83">
        <w:rPr>
          <w:rFonts w:ascii="Times New Roman" w:hAnsi="Times New Roman" w:cs="Times New Roman"/>
          <w:sz w:val="24"/>
          <w:szCs w:val="24"/>
        </w:rPr>
        <w:t xml:space="preserve"> 2011</w:t>
      </w:r>
      <w:r w:rsidR="007E5546">
        <w:rPr>
          <w:rFonts w:ascii="Times New Roman" w:hAnsi="Times New Roman" w:cs="Times New Roman"/>
          <w:sz w:val="24"/>
          <w:szCs w:val="24"/>
        </w:rPr>
        <w:t xml:space="preserve">: 605-612; </w:t>
      </w:r>
      <w:proofErr w:type="spellStart"/>
      <w:r w:rsidR="007E5546">
        <w:rPr>
          <w:rFonts w:ascii="Times New Roman" w:hAnsi="Times New Roman" w:cs="Times New Roman"/>
          <w:sz w:val="24"/>
          <w:szCs w:val="24"/>
        </w:rPr>
        <w:t>Śnihur</w:t>
      </w:r>
      <w:proofErr w:type="spellEnd"/>
      <w:r w:rsidR="00C332DC" w:rsidRPr="00204B83">
        <w:rPr>
          <w:rFonts w:ascii="Times New Roman" w:hAnsi="Times New Roman" w:cs="Times New Roman"/>
          <w:sz w:val="24"/>
          <w:szCs w:val="24"/>
        </w:rPr>
        <w:t xml:space="preserve"> 2011</w:t>
      </w:r>
      <w:r w:rsidR="007E5546">
        <w:rPr>
          <w:rFonts w:ascii="Times New Roman" w:hAnsi="Times New Roman" w:cs="Times New Roman"/>
          <w:sz w:val="24"/>
          <w:szCs w:val="24"/>
        </w:rPr>
        <w:t>: 653-663; Muszyńska</w:t>
      </w:r>
      <w:r w:rsidR="0065276E" w:rsidRPr="00204B83">
        <w:rPr>
          <w:rFonts w:ascii="Times New Roman" w:hAnsi="Times New Roman" w:cs="Times New Roman"/>
          <w:sz w:val="24"/>
          <w:szCs w:val="24"/>
        </w:rPr>
        <w:t xml:space="preserve"> 2013</w:t>
      </w:r>
      <w:r w:rsidR="007E5546">
        <w:rPr>
          <w:rFonts w:ascii="Times New Roman" w:hAnsi="Times New Roman" w:cs="Times New Roman"/>
          <w:sz w:val="24"/>
          <w:szCs w:val="24"/>
        </w:rPr>
        <w:t xml:space="preserve">: 459-473; </w:t>
      </w:r>
      <w:proofErr w:type="spellStart"/>
      <w:r w:rsidR="007E5546">
        <w:rPr>
          <w:rFonts w:ascii="Times New Roman" w:hAnsi="Times New Roman" w:cs="Times New Roman"/>
          <w:sz w:val="24"/>
          <w:szCs w:val="24"/>
        </w:rPr>
        <w:t>Bałandynowicz</w:t>
      </w:r>
      <w:proofErr w:type="spellEnd"/>
      <w:r w:rsidR="007E5546">
        <w:rPr>
          <w:rFonts w:ascii="Times New Roman" w:hAnsi="Times New Roman" w:cs="Times New Roman"/>
          <w:sz w:val="24"/>
          <w:szCs w:val="24"/>
        </w:rPr>
        <w:t>-Panfil</w:t>
      </w:r>
      <w:r w:rsidR="00DF7DE7" w:rsidRPr="00204B83">
        <w:rPr>
          <w:rFonts w:ascii="Times New Roman" w:hAnsi="Times New Roman" w:cs="Times New Roman"/>
          <w:sz w:val="24"/>
          <w:szCs w:val="24"/>
        </w:rPr>
        <w:t xml:space="preserve"> 2012</w:t>
      </w:r>
      <w:r w:rsidR="007E5546">
        <w:rPr>
          <w:rFonts w:ascii="Times New Roman" w:hAnsi="Times New Roman" w:cs="Times New Roman"/>
          <w:sz w:val="24"/>
          <w:szCs w:val="24"/>
        </w:rPr>
        <w:t>: 83-101</w:t>
      </w:r>
      <w:r w:rsidR="00211965">
        <w:rPr>
          <w:rFonts w:ascii="Times New Roman" w:hAnsi="Times New Roman" w:cs="Times New Roman"/>
          <w:sz w:val="24"/>
          <w:szCs w:val="24"/>
        </w:rPr>
        <w:t>)</w:t>
      </w:r>
      <w:r w:rsidR="00EF267C" w:rsidRPr="00204B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439BD" w14:textId="583A5D7C" w:rsidR="0065276E" w:rsidRPr="00204B83" w:rsidRDefault="00EF267C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>Analiza publikacji</w:t>
      </w:r>
      <w:r w:rsidR="000D3B27" w:rsidRPr="00204B83">
        <w:rPr>
          <w:rFonts w:ascii="Times New Roman" w:hAnsi="Times New Roman" w:cs="Times New Roman"/>
          <w:sz w:val="24"/>
          <w:szCs w:val="24"/>
        </w:rPr>
        <w:t xml:space="preserve"> dostępnych w bazie </w:t>
      </w:r>
      <w:proofErr w:type="spellStart"/>
      <w:r w:rsidR="000D3B27" w:rsidRPr="00204B83">
        <w:rPr>
          <w:rFonts w:ascii="Times New Roman" w:hAnsi="Times New Roman" w:cs="Times New Roman"/>
          <w:sz w:val="24"/>
          <w:szCs w:val="24"/>
        </w:rPr>
        <w:t>BazEkon</w:t>
      </w:r>
      <w:proofErr w:type="spellEnd"/>
      <w:r w:rsidRPr="00204B83">
        <w:rPr>
          <w:rFonts w:ascii="Times New Roman" w:hAnsi="Times New Roman" w:cs="Times New Roman"/>
          <w:sz w:val="24"/>
          <w:szCs w:val="24"/>
        </w:rPr>
        <w:t xml:space="preserve"> pod kątem granicy wieku, od którego autorzy kwalifikowali jednostkę do grupy starszych konsumentów (względnie seniorów) ponownie potwierdza znaczne rozbieżnoś</w:t>
      </w:r>
      <w:r w:rsidR="00211965">
        <w:rPr>
          <w:rFonts w:ascii="Times New Roman" w:hAnsi="Times New Roman" w:cs="Times New Roman"/>
          <w:sz w:val="24"/>
          <w:szCs w:val="24"/>
        </w:rPr>
        <w:t>ci. Przyjmowane pułapy to: 50+ (</w:t>
      </w:r>
      <w:r w:rsidRPr="00204B83">
        <w:rPr>
          <w:rFonts w:ascii="Times New Roman" w:hAnsi="Times New Roman" w:cs="Times New Roman"/>
          <w:sz w:val="24"/>
          <w:szCs w:val="24"/>
        </w:rPr>
        <w:t>Szy</w:t>
      </w:r>
      <w:r w:rsidR="007E5546">
        <w:rPr>
          <w:rFonts w:ascii="Times New Roman" w:hAnsi="Times New Roman" w:cs="Times New Roman"/>
          <w:sz w:val="24"/>
          <w:szCs w:val="24"/>
        </w:rPr>
        <w:t>mańska</w:t>
      </w:r>
      <w:r w:rsidR="00211965">
        <w:rPr>
          <w:rFonts w:ascii="Times New Roman" w:hAnsi="Times New Roman" w:cs="Times New Roman"/>
          <w:sz w:val="24"/>
          <w:szCs w:val="24"/>
        </w:rPr>
        <w:t xml:space="preserve"> 2012</w:t>
      </w:r>
      <w:r w:rsidR="007E5546">
        <w:rPr>
          <w:rFonts w:ascii="Times New Roman" w:hAnsi="Times New Roman" w:cs="Times New Roman"/>
          <w:sz w:val="24"/>
          <w:szCs w:val="24"/>
        </w:rPr>
        <w:t>: 591-603), 55+ (Dąbrowska</w:t>
      </w:r>
      <w:r w:rsidR="00211965">
        <w:rPr>
          <w:rFonts w:ascii="Times New Roman" w:hAnsi="Times New Roman" w:cs="Times New Roman"/>
          <w:sz w:val="24"/>
          <w:szCs w:val="24"/>
        </w:rPr>
        <w:t xml:space="preserve"> 2012</w:t>
      </w:r>
      <w:r w:rsidR="007E5546">
        <w:rPr>
          <w:rFonts w:ascii="Times New Roman" w:hAnsi="Times New Roman" w:cs="Times New Roman"/>
          <w:sz w:val="24"/>
          <w:szCs w:val="24"/>
        </w:rPr>
        <w:t>: 175-188</w:t>
      </w:r>
      <w:r w:rsidR="00211965">
        <w:rPr>
          <w:rFonts w:ascii="Times New Roman" w:hAnsi="Times New Roman" w:cs="Times New Roman"/>
          <w:sz w:val="24"/>
          <w:szCs w:val="24"/>
        </w:rPr>
        <w:t>; Ław</w:t>
      </w:r>
      <w:r w:rsidR="007E5546">
        <w:rPr>
          <w:rFonts w:ascii="Times New Roman" w:hAnsi="Times New Roman" w:cs="Times New Roman"/>
          <w:sz w:val="24"/>
          <w:szCs w:val="24"/>
        </w:rPr>
        <w:t>icki</w:t>
      </w:r>
      <w:r w:rsidR="00211965">
        <w:rPr>
          <w:rFonts w:ascii="Times New Roman" w:hAnsi="Times New Roman" w:cs="Times New Roman"/>
          <w:sz w:val="24"/>
          <w:szCs w:val="24"/>
        </w:rPr>
        <w:t xml:space="preserve"> 2011</w:t>
      </w:r>
      <w:r w:rsidR="007E5546">
        <w:rPr>
          <w:rFonts w:ascii="Times New Roman" w:hAnsi="Times New Roman" w:cs="Times New Roman"/>
          <w:sz w:val="24"/>
          <w:szCs w:val="24"/>
        </w:rPr>
        <w:t>: 605-612</w:t>
      </w:r>
      <w:r w:rsidR="00211965">
        <w:rPr>
          <w:rFonts w:ascii="Times New Roman" w:hAnsi="Times New Roman" w:cs="Times New Roman"/>
          <w:sz w:val="24"/>
          <w:szCs w:val="24"/>
        </w:rPr>
        <w:t>), 60+ (Mo</w:t>
      </w:r>
      <w:r w:rsidRPr="00204B83">
        <w:rPr>
          <w:rFonts w:ascii="Times New Roman" w:hAnsi="Times New Roman" w:cs="Times New Roman"/>
          <w:sz w:val="24"/>
          <w:szCs w:val="24"/>
        </w:rPr>
        <w:t>skalik, Wiel</w:t>
      </w:r>
      <w:r w:rsidR="007E5546">
        <w:rPr>
          <w:rFonts w:ascii="Times New Roman" w:hAnsi="Times New Roman" w:cs="Times New Roman"/>
          <w:sz w:val="24"/>
          <w:szCs w:val="24"/>
        </w:rPr>
        <w:t>i</w:t>
      </w:r>
      <w:r w:rsidRPr="00204B83">
        <w:rPr>
          <w:rFonts w:ascii="Times New Roman" w:hAnsi="Times New Roman" w:cs="Times New Roman"/>
          <w:sz w:val="24"/>
          <w:szCs w:val="24"/>
        </w:rPr>
        <w:t>c</w:t>
      </w:r>
      <w:r w:rsidR="007E5546">
        <w:rPr>
          <w:rFonts w:ascii="Times New Roman" w:hAnsi="Times New Roman" w:cs="Times New Roman"/>
          <w:sz w:val="24"/>
          <w:szCs w:val="24"/>
        </w:rPr>
        <w:t>ka</w:t>
      </w:r>
      <w:r w:rsidR="00E135D9">
        <w:rPr>
          <w:rFonts w:ascii="Times New Roman" w:hAnsi="Times New Roman" w:cs="Times New Roman"/>
          <w:sz w:val="24"/>
          <w:szCs w:val="24"/>
        </w:rPr>
        <w:t xml:space="preserve"> 2005</w:t>
      </w:r>
      <w:r w:rsidR="007E5546">
        <w:rPr>
          <w:rFonts w:ascii="Times New Roman" w:hAnsi="Times New Roman" w:cs="Times New Roman"/>
          <w:sz w:val="24"/>
          <w:szCs w:val="24"/>
        </w:rPr>
        <w:t>: 59-65</w:t>
      </w:r>
      <w:r w:rsidR="00E135D9">
        <w:rPr>
          <w:rFonts w:ascii="Times New Roman" w:hAnsi="Times New Roman" w:cs="Times New Roman"/>
          <w:sz w:val="24"/>
          <w:szCs w:val="24"/>
        </w:rPr>
        <w:t>; Grzybowska-Brzezińska</w:t>
      </w:r>
      <w:r w:rsidRPr="00204B83">
        <w:rPr>
          <w:rFonts w:ascii="Times New Roman" w:hAnsi="Times New Roman" w:cs="Times New Roman"/>
          <w:sz w:val="24"/>
          <w:szCs w:val="24"/>
        </w:rPr>
        <w:t xml:space="preserve"> 2012</w:t>
      </w:r>
      <w:r w:rsidR="00E135D9">
        <w:rPr>
          <w:rFonts w:ascii="Times New Roman" w:hAnsi="Times New Roman" w:cs="Times New Roman"/>
          <w:sz w:val="24"/>
          <w:szCs w:val="24"/>
        </w:rPr>
        <w:t>: 211-222</w:t>
      </w:r>
      <w:r w:rsidRPr="00204B83">
        <w:rPr>
          <w:rFonts w:ascii="Times New Roman" w:hAnsi="Times New Roman" w:cs="Times New Roman"/>
          <w:sz w:val="24"/>
          <w:szCs w:val="24"/>
        </w:rPr>
        <w:t>; Grzybowska-Brzez</w:t>
      </w:r>
      <w:r w:rsidR="007E5546">
        <w:rPr>
          <w:rFonts w:ascii="Times New Roman" w:hAnsi="Times New Roman" w:cs="Times New Roman"/>
          <w:sz w:val="24"/>
          <w:szCs w:val="24"/>
        </w:rPr>
        <w:t xml:space="preserve">ińska, </w:t>
      </w:r>
      <w:proofErr w:type="spellStart"/>
      <w:r w:rsidR="007E5546">
        <w:rPr>
          <w:rFonts w:ascii="Times New Roman" w:hAnsi="Times New Roman" w:cs="Times New Roman"/>
          <w:sz w:val="24"/>
          <w:szCs w:val="24"/>
        </w:rPr>
        <w:t>Szmyt</w:t>
      </w:r>
      <w:proofErr w:type="spellEnd"/>
      <w:r w:rsidR="00E135D9">
        <w:rPr>
          <w:rFonts w:ascii="Times New Roman" w:hAnsi="Times New Roman" w:cs="Times New Roman"/>
          <w:sz w:val="24"/>
          <w:szCs w:val="24"/>
        </w:rPr>
        <w:t xml:space="preserve"> 2011</w:t>
      </w:r>
      <w:r w:rsidR="007E5546">
        <w:rPr>
          <w:rFonts w:ascii="Times New Roman" w:hAnsi="Times New Roman" w:cs="Times New Roman"/>
          <w:sz w:val="24"/>
          <w:szCs w:val="24"/>
        </w:rPr>
        <w:t>: 591-603</w:t>
      </w:r>
      <w:r w:rsidR="00E135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135D9">
        <w:rPr>
          <w:rFonts w:ascii="Times New Roman" w:hAnsi="Times New Roman" w:cs="Times New Roman"/>
          <w:sz w:val="24"/>
          <w:szCs w:val="24"/>
        </w:rPr>
        <w:t>Szlis</w:t>
      </w:r>
      <w:proofErr w:type="spellEnd"/>
      <w:r w:rsidR="00211965">
        <w:rPr>
          <w:rFonts w:ascii="Times New Roman" w:hAnsi="Times New Roman" w:cs="Times New Roman"/>
          <w:sz w:val="24"/>
          <w:szCs w:val="24"/>
        </w:rPr>
        <w:t xml:space="preserve"> 2011</w:t>
      </w:r>
      <w:r w:rsidR="00E135D9">
        <w:rPr>
          <w:rFonts w:ascii="Times New Roman" w:hAnsi="Times New Roman" w:cs="Times New Roman"/>
          <w:sz w:val="24"/>
          <w:szCs w:val="24"/>
        </w:rPr>
        <w:t>: 643-652</w:t>
      </w:r>
      <w:r w:rsidR="00211965">
        <w:rPr>
          <w:rFonts w:ascii="Times New Roman" w:hAnsi="Times New Roman" w:cs="Times New Roman"/>
          <w:sz w:val="24"/>
          <w:szCs w:val="24"/>
        </w:rPr>
        <w:t>), 65+ (</w:t>
      </w:r>
      <w:r w:rsidRPr="00204B83">
        <w:rPr>
          <w:rFonts w:ascii="Times New Roman" w:hAnsi="Times New Roman" w:cs="Times New Roman"/>
          <w:sz w:val="24"/>
          <w:szCs w:val="24"/>
        </w:rPr>
        <w:t xml:space="preserve">Grzybek, </w:t>
      </w:r>
      <w:r w:rsidR="00E135D9">
        <w:rPr>
          <w:rFonts w:ascii="Times New Roman" w:hAnsi="Times New Roman" w:cs="Times New Roman"/>
          <w:sz w:val="24"/>
          <w:szCs w:val="24"/>
        </w:rPr>
        <w:t xml:space="preserve">Szopiński </w:t>
      </w:r>
      <w:r w:rsidRPr="00204B83">
        <w:rPr>
          <w:rFonts w:ascii="Times New Roman" w:hAnsi="Times New Roman" w:cs="Times New Roman"/>
          <w:sz w:val="24"/>
          <w:szCs w:val="24"/>
        </w:rPr>
        <w:t>2012</w:t>
      </w:r>
      <w:r w:rsidR="00E135D9">
        <w:rPr>
          <w:rFonts w:ascii="Times New Roman" w:hAnsi="Times New Roman" w:cs="Times New Roman"/>
          <w:sz w:val="24"/>
          <w:szCs w:val="24"/>
        </w:rPr>
        <w:t>: 201-210</w:t>
      </w:r>
      <w:r w:rsidR="007E554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E5546">
        <w:rPr>
          <w:rFonts w:ascii="Times New Roman" w:hAnsi="Times New Roman" w:cs="Times New Roman"/>
          <w:sz w:val="24"/>
          <w:szCs w:val="24"/>
        </w:rPr>
        <w:t>Newerli</w:t>
      </w:r>
      <w:proofErr w:type="spellEnd"/>
      <w:r w:rsidR="007E5546">
        <w:rPr>
          <w:rFonts w:ascii="Times New Roman" w:hAnsi="Times New Roman" w:cs="Times New Roman"/>
          <w:sz w:val="24"/>
          <w:szCs w:val="24"/>
        </w:rPr>
        <w:t>-Guz, Długosz</w:t>
      </w:r>
      <w:r w:rsidRPr="00204B83">
        <w:rPr>
          <w:rFonts w:ascii="Times New Roman" w:hAnsi="Times New Roman" w:cs="Times New Roman"/>
          <w:sz w:val="24"/>
          <w:szCs w:val="24"/>
        </w:rPr>
        <w:t xml:space="preserve"> 2012</w:t>
      </w:r>
      <w:r w:rsidR="007E5546">
        <w:rPr>
          <w:rFonts w:ascii="Times New Roman" w:hAnsi="Times New Roman" w:cs="Times New Roman"/>
          <w:sz w:val="24"/>
          <w:szCs w:val="24"/>
        </w:rPr>
        <w:t>: 223-232; Seweryn</w:t>
      </w:r>
      <w:r w:rsidRPr="00204B83">
        <w:rPr>
          <w:rFonts w:ascii="Times New Roman" w:hAnsi="Times New Roman" w:cs="Times New Roman"/>
          <w:sz w:val="24"/>
          <w:szCs w:val="24"/>
        </w:rPr>
        <w:t xml:space="preserve"> 2011</w:t>
      </w:r>
      <w:r w:rsidR="007E5546">
        <w:rPr>
          <w:rFonts w:ascii="Times New Roman" w:hAnsi="Times New Roman" w:cs="Times New Roman"/>
          <w:sz w:val="24"/>
          <w:szCs w:val="24"/>
        </w:rPr>
        <w:t>: 627-641</w:t>
      </w:r>
      <w:r w:rsidRPr="00204B8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F2918">
        <w:rPr>
          <w:rFonts w:ascii="Times New Roman" w:hAnsi="Times New Roman" w:cs="Times New Roman"/>
          <w:sz w:val="24"/>
          <w:szCs w:val="24"/>
        </w:rPr>
        <w:t>Bałandynowicz</w:t>
      </w:r>
      <w:proofErr w:type="spellEnd"/>
      <w:r w:rsidR="002F2918">
        <w:rPr>
          <w:rFonts w:ascii="Times New Roman" w:hAnsi="Times New Roman" w:cs="Times New Roman"/>
          <w:sz w:val="24"/>
          <w:szCs w:val="24"/>
        </w:rPr>
        <w:t xml:space="preserve">-Panfil 2013: 124-136), wiek poprodukcyjny (jak pisze Muszyńska </w:t>
      </w:r>
      <w:r w:rsidR="003542C8">
        <w:rPr>
          <w:rFonts w:ascii="Times New Roman" w:hAnsi="Times New Roman" w:cs="Times New Roman"/>
          <w:sz w:val="24"/>
          <w:szCs w:val="24"/>
        </w:rPr>
        <w:t xml:space="preserve">(2013: 461) </w:t>
      </w:r>
      <w:r w:rsidR="002F2918">
        <w:rPr>
          <w:rFonts w:ascii="Times New Roman" w:hAnsi="Times New Roman" w:cs="Times New Roman"/>
          <w:sz w:val="24"/>
          <w:szCs w:val="24"/>
        </w:rPr>
        <w:t>– emeryci).</w:t>
      </w:r>
    </w:p>
    <w:p w14:paraId="1A97CCBF" w14:textId="77777777" w:rsidR="00E360E0" w:rsidRPr="00204B83" w:rsidRDefault="00E360E0" w:rsidP="0081251E">
      <w:pPr>
        <w:spacing w:after="0" w:line="36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p w14:paraId="4C9680FF" w14:textId="77777777" w:rsidR="00C1572F" w:rsidRPr="0081251E" w:rsidRDefault="00C1572F" w:rsidP="0081251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251E">
        <w:rPr>
          <w:rFonts w:ascii="Times New Roman" w:hAnsi="Times New Roman" w:cs="Times New Roman"/>
          <w:b/>
          <w:sz w:val="24"/>
          <w:szCs w:val="24"/>
        </w:rPr>
        <w:t>Starszy konsument – podejście rynkowe</w:t>
      </w:r>
    </w:p>
    <w:p w14:paraId="44DF86A9" w14:textId="52214C58" w:rsidR="00AB7E88" w:rsidRPr="00204B83" w:rsidRDefault="00EF267C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 xml:space="preserve">Skoro analiza ujęć teoretycznych zarówno w ogólnej interdyscyplinarnej perspektywie, jak i bardziej szczegółowe rozważania nad zagadnieniem kwalifikacji wiekowej starszego nabywcy nie przynoszą </w:t>
      </w:r>
      <w:proofErr w:type="gramStart"/>
      <w:r w:rsidRPr="00204B83">
        <w:rPr>
          <w:rFonts w:ascii="Times New Roman" w:hAnsi="Times New Roman" w:cs="Times New Roman"/>
          <w:sz w:val="24"/>
          <w:szCs w:val="24"/>
        </w:rPr>
        <w:t>rozstrzygnięcia co</w:t>
      </w:r>
      <w:proofErr w:type="gramEnd"/>
      <w:r w:rsidRPr="00204B83">
        <w:rPr>
          <w:rFonts w:ascii="Times New Roman" w:hAnsi="Times New Roman" w:cs="Times New Roman"/>
          <w:sz w:val="24"/>
          <w:szCs w:val="24"/>
        </w:rPr>
        <w:t xml:space="preserve"> do granicy wieku, być może rozwiązaniem byłoby skorzystanie z ujęcia praktycznego. W końcu to rynek </w:t>
      </w:r>
      <w:r w:rsidR="00B36738" w:rsidRPr="00204B83">
        <w:rPr>
          <w:rFonts w:ascii="Times New Roman" w:hAnsi="Times New Roman" w:cs="Times New Roman"/>
          <w:sz w:val="24"/>
          <w:szCs w:val="24"/>
        </w:rPr>
        <w:t xml:space="preserve">jest </w:t>
      </w:r>
      <w:r w:rsidRPr="00204B83">
        <w:rPr>
          <w:rFonts w:ascii="Times New Roman" w:hAnsi="Times New Roman" w:cs="Times New Roman"/>
          <w:sz w:val="24"/>
          <w:szCs w:val="24"/>
        </w:rPr>
        <w:t xml:space="preserve">ostatecznie </w:t>
      </w:r>
      <w:r w:rsidR="00AB7E88" w:rsidRPr="00204B83">
        <w:rPr>
          <w:rFonts w:ascii="Times New Roman" w:hAnsi="Times New Roman" w:cs="Times New Roman"/>
          <w:sz w:val="24"/>
          <w:szCs w:val="24"/>
        </w:rPr>
        <w:t>areną, na której stykają się</w:t>
      </w:r>
      <w:r w:rsidRPr="00204B83">
        <w:rPr>
          <w:rFonts w:ascii="Times New Roman" w:hAnsi="Times New Roman" w:cs="Times New Roman"/>
          <w:sz w:val="24"/>
          <w:szCs w:val="24"/>
        </w:rPr>
        <w:t xml:space="preserve"> zachowania </w:t>
      </w:r>
      <w:r w:rsidR="00AB7E88" w:rsidRPr="00204B83">
        <w:rPr>
          <w:rFonts w:ascii="Times New Roman" w:hAnsi="Times New Roman" w:cs="Times New Roman"/>
          <w:sz w:val="24"/>
          <w:szCs w:val="24"/>
        </w:rPr>
        <w:t>konsumpcyjne z jednej strony, a z drugiej działania marketingowe przedsiębiorstw.</w:t>
      </w:r>
    </w:p>
    <w:p w14:paraId="4E3DDAEF" w14:textId="5F93EF31" w:rsidR="00C55A5B" w:rsidRPr="00204B83" w:rsidRDefault="00C55A5B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>Jednym z przykładowych rynków, na jakich widoczna jest segmentacja klientów z wyróżnieniem osób starszych</w:t>
      </w:r>
      <w:r w:rsidR="00B36738">
        <w:rPr>
          <w:rFonts w:ascii="Times New Roman" w:hAnsi="Times New Roman" w:cs="Times New Roman"/>
          <w:sz w:val="24"/>
          <w:szCs w:val="24"/>
        </w:rPr>
        <w:t>,</w:t>
      </w:r>
      <w:r w:rsidRPr="00204B83">
        <w:rPr>
          <w:rFonts w:ascii="Times New Roman" w:hAnsi="Times New Roman" w:cs="Times New Roman"/>
          <w:sz w:val="24"/>
          <w:szCs w:val="24"/>
        </w:rPr>
        <w:t xml:space="preserve"> jest sektor usług finansowych. </w:t>
      </w:r>
      <w:r w:rsidR="002B2F57" w:rsidRPr="00204B83">
        <w:rPr>
          <w:rFonts w:ascii="Times New Roman" w:hAnsi="Times New Roman" w:cs="Times New Roman"/>
          <w:sz w:val="24"/>
          <w:szCs w:val="24"/>
        </w:rPr>
        <w:t xml:space="preserve">W dostępnych na rynku polskim opracowaniach (m.in. </w:t>
      </w:r>
      <w:r w:rsidR="006131B9">
        <w:rPr>
          <w:rFonts w:ascii="Times New Roman" w:hAnsi="Times New Roman" w:cs="Times New Roman"/>
          <w:sz w:val="24"/>
          <w:szCs w:val="24"/>
        </w:rPr>
        <w:t>Kubicki</w:t>
      </w:r>
      <w:r w:rsidR="002B2F57" w:rsidRPr="00204B83">
        <w:rPr>
          <w:rFonts w:ascii="Times New Roman" w:hAnsi="Times New Roman" w:cs="Times New Roman"/>
          <w:sz w:val="24"/>
          <w:szCs w:val="24"/>
        </w:rPr>
        <w:t xml:space="preserve"> 2013) zauważane są również rozbieżności w przyjmowaniu </w:t>
      </w:r>
      <w:r w:rsidR="00C047B7">
        <w:rPr>
          <w:rFonts w:ascii="Times New Roman" w:hAnsi="Times New Roman" w:cs="Times New Roman"/>
          <w:sz w:val="24"/>
          <w:szCs w:val="24"/>
        </w:rPr>
        <w:t xml:space="preserve">niskiej </w:t>
      </w:r>
      <w:r w:rsidR="002B2F57" w:rsidRPr="00204B83">
        <w:rPr>
          <w:rFonts w:ascii="Times New Roman" w:hAnsi="Times New Roman" w:cs="Times New Roman"/>
          <w:sz w:val="24"/>
          <w:szCs w:val="24"/>
        </w:rPr>
        <w:t>granicy w</w:t>
      </w:r>
      <w:r w:rsidR="00C047B7">
        <w:rPr>
          <w:rFonts w:ascii="Times New Roman" w:hAnsi="Times New Roman" w:cs="Times New Roman"/>
          <w:sz w:val="24"/>
          <w:szCs w:val="24"/>
        </w:rPr>
        <w:t>ieku starszego</w:t>
      </w:r>
      <w:r w:rsidR="002B2F57" w:rsidRPr="00204B83">
        <w:rPr>
          <w:rFonts w:ascii="Times New Roman" w:hAnsi="Times New Roman" w:cs="Times New Roman"/>
          <w:sz w:val="24"/>
          <w:szCs w:val="24"/>
        </w:rPr>
        <w:t xml:space="preserve"> w przypadku komunikacji z klientem bankowym. W tym przypadku, przyjmowany jest zazwyczaj pułap 50</w:t>
      </w:r>
      <w:r w:rsidR="00972B3F">
        <w:rPr>
          <w:rFonts w:ascii="Times New Roman" w:hAnsi="Times New Roman" w:cs="Times New Roman"/>
          <w:sz w:val="24"/>
          <w:szCs w:val="24"/>
        </w:rPr>
        <w:t>.</w:t>
      </w:r>
      <w:r w:rsidR="002B2F57"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2F57" w:rsidRPr="00204B83">
        <w:rPr>
          <w:rFonts w:ascii="Times New Roman" w:hAnsi="Times New Roman" w:cs="Times New Roman"/>
          <w:sz w:val="24"/>
          <w:szCs w:val="24"/>
        </w:rPr>
        <w:t>roku</w:t>
      </w:r>
      <w:proofErr w:type="gramEnd"/>
      <w:r w:rsidR="002B2F57" w:rsidRPr="00204B83">
        <w:rPr>
          <w:rFonts w:ascii="Times New Roman" w:hAnsi="Times New Roman" w:cs="Times New Roman"/>
          <w:sz w:val="24"/>
          <w:szCs w:val="24"/>
        </w:rPr>
        <w:t xml:space="preserve"> życia, </w:t>
      </w:r>
      <w:r w:rsidR="00DA5090" w:rsidRPr="00204B83">
        <w:rPr>
          <w:rFonts w:ascii="Times New Roman" w:hAnsi="Times New Roman" w:cs="Times New Roman"/>
          <w:sz w:val="24"/>
          <w:szCs w:val="24"/>
        </w:rPr>
        <w:t xml:space="preserve">który stanowi granicę ofert dla seniorów. Widać to także na przykładach ofert bankowych. </w:t>
      </w:r>
      <w:r w:rsidR="00B6563E" w:rsidRPr="00204B83">
        <w:rPr>
          <w:rFonts w:ascii="Times New Roman" w:hAnsi="Times New Roman" w:cs="Times New Roman"/>
          <w:sz w:val="24"/>
          <w:szCs w:val="24"/>
        </w:rPr>
        <w:t xml:space="preserve">Najczęściej konta dedykowane są osobom w wieku 50+ (np. BZ WBK), choć również zdarzają się oferty dla osób, które ukończyły 55 </w:t>
      </w:r>
      <w:r w:rsidR="00D71E7C" w:rsidRPr="00204B83">
        <w:rPr>
          <w:rFonts w:ascii="Times New Roman" w:hAnsi="Times New Roman" w:cs="Times New Roman"/>
          <w:sz w:val="24"/>
          <w:szCs w:val="24"/>
        </w:rPr>
        <w:t>(np. Getin Bank</w:t>
      </w:r>
      <w:r w:rsidR="002C2F6D" w:rsidRPr="00204B83">
        <w:rPr>
          <w:rFonts w:ascii="Times New Roman" w:hAnsi="Times New Roman" w:cs="Times New Roman"/>
          <w:sz w:val="24"/>
          <w:szCs w:val="24"/>
        </w:rPr>
        <w:t>, BPH</w:t>
      </w:r>
      <w:r w:rsidR="00D71E7C" w:rsidRPr="00204B83">
        <w:rPr>
          <w:rFonts w:ascii="Times New Roman" w:hAnsi="Times New Roman" w:cs="Times New Roman"/>
          <w:sz w:val="24"/>
          <w:szCs w:val="24"/>
        </w:rPr>
        <w:t xml:space="preserve">) </w:t>
      </w:r>
      <w:r w:rsidR="00B6563E" w:rsidRPr="00204B83">
        <w:rPr>
          <w:rFonts w:ascii="Times New Roman" w:hAnsi="Times New Roman" w:cs="Times New Roman"/>
          <w:sz w:val="24"/>
          <w:szCs w:val="24"/>
        </w:rPr>
        <w:t xml:space="preserve">i 60 lat </w:t>
      </w:r>
      <w:r w:rsidR="00D71E7C" w:rsidRPr="00204B83">
        <w:rPr>
          <w:rFonts w:ascii="Times New Roman" w:hAnsi="Times New Roman" w:cs="Times New Roman"/>
          <w:sz w:val="24"/>
          <w:szCs w:val="24"/>
        </w:rPr>
        <w:t xml:space="preserve">(np. PKO Bank Polski) </w:t>
      </w:r>
      <w:r w:rsidR="00B6563E" w:rsidRPr="00204B83">
        <w:rPr>
          <w:rFonts w:ascii="Times New Roman" w:hAnsi="Times New Roman" w:cs="Times New Roman"/>
          <w:sz w:val="24"/>
          <w:szCs w:val="24"/>
        </w:rPr>
        <w:t>lub których głównym źródłem dochodów stała się emerytura bądź renta</w:t>
      </w:r>
      <w:r w:rsidR="00B6563E" w:rsidRPr="00204B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="00B6563E" w:rsidRPr="00204B83">
        <w:rPr>
          <w:rFonts w:ascii="Times New Roman" w:hAnsi="Times New Roman" w:cs="Times New Roman"/>
          <w:sz w:val="24"/>
          <w:szCs w:val="24"/>
        </w:rPr>
        <w:t xml:space="preserve">. </w:t>
      </w:r>
      <w:r w:rsidR="00D71E7C" w:rsidRPr="00204B83">
        <w:rPr>
          <w:rFonts w:ascii="Times New Roman" w:hAnsi="Times New Roman" w:cs="Times New Roman"/>
          <w:sz w:val="24"/>
          <w:szCs w:val="24"/>
        </w:rPr>
        <w:t xml:space="preserve">Zarówno </w:t>
      </w:r>
      <w:r w:rsidR="00B36738">
        <w:rPr>
          <w:rFonts w:ascii="Times New Roman" w:hAnsi="Times New Roman" w:cs="Times New Roman"/>
          <w:sz w:val="24"/>
          <w:szCs w:val="24"/>
        </w:rPr>
        <w:t xml:space="preserve">w </w:t>
      </w:r>
      <w:r w:rsidR="00D71E7C" w:rsidRPr="00204B83">
        <w:rPr>
          <w:rFonts w:ascii="Times New Roman" w:hAnsi="Times New Roman" w:cs="Times New Roman"/>
          <w:sz w:val="24"/>
          <w:szCs w:val="24"/>
        </w:rPr>
        <w:t>sam</w:t>
      </w:r>
      <w:r w:rsidR="00B36738">
        <w:rPr>
          <w:rFonts w:ascii="Times New Roman" w:hAnsi="Times New Roman" w:cs="Times New Roman"/>
          <w:sz w:val="24"/>
          <w:szCs w:val="24"/>
        </w:rPr>
        <w:t>ych</w:t>
      </w:r>
      <w:r w:rsidR="00D71E7C" w:rsidRPr="00204B83">
        <w:rPr>
          <w:rFonts w:ascii="Times New Roman" w:hAnsi="Times New Roman" w:cs="Times New Roman"/>
          <w:sz w:val="24"/>
          <w:szCs w:val="24"/>
        </w:rPr>
        <w:t xml:space="preserve"> nazw</w:t>
      </w:r>
      <w:r w:rsidR="00B36738">
        <w:rPr>
          <w:rFonts w:ascii="Times New Roman" w:hAnsi="Times New Roman" w:cs="Times New Roman"/>
          <w:sz w:val="24"/>
          <w:szCs w:val="24"/>
        </w:rPr>
        <w:t>ach</w:t>
      </w:r>
      <w:r w:rsidR="00D71E7C" w:rsidRPr="00204B83">
        <w:rPr>
          <w:rFonts w:ascii="Times New Roman" w:hAnsi="Times New Roman" w:cs="Times New Roman"/>
          <w:sz w:val="24"/>
          <w:szCs w:val="24"/>
        </w:rPr>
        <w:t>, jak i opis</w:t>
      </w:r>
      <w:r w:rsidR="00B36738">
        <w:rPr>
          <w:rFonts w:ascii="Times New Roman" w:hAnsi="Times New Roman" w:cs="Times New Roman"/>
          <w:sz w:val="24"/>
          <w:szCs w:val="24"/>
        </w:rPr>
        <w:t>ach</w:t>
      </w:r>
      <w:r w:rsidR="00607E4B" w:rsidRPr="00204B83">
        <w:rPr>
          <w:rFonts w:ascii="Times New Roman" w:hAnsi="Times New Roman" w:cs="Times New Roman"/>
          <w:sz w:val="24"/>
          <w:szCs w:val="24"/>
        </w:rPr>
        <w:t xml:space="preserve"> ofert</w:t>
      </w:r>
      <w:r w:rsidR="00D71E7C" w:rsidRPr="00204B83">
        <w:rPr>
          <w:rFonts w:ascii="Times New Roman" w:hAnsi="Times New Roman" w:cs="Times New Roman"/>
          <w:sz w:val="24"/>
          <w:szCs w:val="24"/>
        </w:rPr>
        <w:t xml:space="preserve"> najczęściej używa</w:t>
      </w:r>
      <w:r w:rsidR="00B36738">
        <w:rPr>
          <w:rFonts w:ascii="Times New Roman" w:hAnsi="Times New Roman" w:cs="Times New Roman"/>
          <w:sz w:val="24"/>
          <w:szCs w:val="24"/>
        </w:rPr>
        <w:t xml:space="preserve"> się</w:t>
      </w:r>
      <w:r w:rsidR="00D71E7C" w:rsidRPr="00204B83">
        <w:rPr>
          <w:rFonts w:ascii="Times New Roman" w:hAnsi="Times New Roman" w:cs="Times New Roman"/>
          <w:sz w:val="24"/>
          <w:szCs w:val="24"/>
        </w:rPr>
        <w:t xml:space="preserve"> określenia „senior”, choć </w:t>
      </w:r>
      <w:r w:rsidR="00B36738">
        <w:rPr>
          <w:rFonts w:ascii="Times New Roman" w:hAnsi="Times New Roman" w:cs="Times New Roman"/>
          <w:sz w:val="24"/>
          <w:szCs w:val="24"/>
        </w:rPr>
        <w:t xml:space="preserve">niektórzy </w:t>
      </w:r>
      <w:r w:rsidR="00D71E7C" w:rsidRPr="00204B83">
        <w:rPr>
          <w:rFonts w:ascii="Times New Roman" w:hAnsi="Times New Roman" w:cs="Times New Roman"/>
          <w:sz w:val="24"/>
          <w:szCs w:val="24"/>
        </w:rPr>
        <w:t xml:space="preserve">posługują się </w:t>
      </w:r>
      <w:r w:rsidR="00B36738" w:rsidRPr="00204B83">
        <w:rPr>
          <w:rFonts w:ascii="Times New Roman" w:hAnsi="Times New Roman" w:cs="Times New Roman"/>
          <w:sz w:val="24"/>
          <w:szCs w:val="24"/>
        </w:rPr>
        <w:t xml:space="preserve">również </w:t>
      </w:r>
      <w:r w:rsidR="00D71E7C" w:rsidRPr="00204B83">
        <w:rPr>
          <w:rFonts w:ascii="Times New Roman" w:hAnsi="Times New Roman" w:cs="Times New Roman"/>
          <w:sz w:val="24"/>
          <w:szCs w:val="24"/>
        </w:rPr>
        <w:t xml:space="preserve">dość infantylną terminologią, </w:t>
      </w:r>
      <w:r w:rsidR="00B36738">
        <w:rPr>
          <w:rFonts w:ascii="Times New Roman" w:hAnsi="Times New Roman" w:cs="Times New Roman"/>
          <w:sz w:val="24"/>
          <w:szCs w:val="24"/>
        </w:rPr>
        <w:t>np.</w:t>
      </w:r>
      <w:r w:rsidR="00D71E7C" w:rsidRPr="00204B83">
        <w:rPr>
          <w:rFonts w:ascii="Times New Roman" w:hAnsi="Times New Roman" w:cs="Times New Roman"/>
          <w:sz w:val="24"/>
          <w:szCs w:val="24"/>
        </w:rPr>
        <w:t xml:space="preserve">: Konto Pogodne, Konto Słoneczne </w:t>
      </w:r>
      <w:r w:rsidR="002C2F6D" w:rsidRPr="00204B83">
        <w:rPr>
          <w:rFonts w:ascii="Times New Roman" w:hAnsi="Times New Roman" w:cs="Times New Roman"/>
          <w:sz w:val="24"/>
          <w:szCs w:val="24"/>
        </w:rPr>
        <w:t>czy Kapitalne Konto</w:t>
      </w:r>
      <w:r w:rsidR="002C2F6D" w:rsidRPr="00204B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="002C2F6D" w:rsidRPr="00204B83">
        <w:rPr>
          <w:rFonts w:ascii="Times New Roman" w:hAnsi="Times New Roman" w:cs="Times New Roman"/>
          <w:sz w:val="24"/>
          <w:szCs w:val="24"/>
        </w:rPr>
        <w:t xml:space="preserve"> dla Klientów ZUS</w:t>
      </w:r>
      <w:r w:rsidR="002C2F6D" w:rsidRPr="00204B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="002C2F6D" w:rsidRPr="00204B83">
        <w:rPr>
          <w:rFonts w:ascii="Times New Roman" w:hAnsi="Times New Roman" w:cs="Times New Roman"/>
          <w:sz w:val="24"/>
          <w:szCs w:val="24"/>
        </w:rPr>
        <w:t xml:space="preserve">. W wydanym pod auspicjami Rzecznika </w:t>
      </w:r>
      <w:proofErr w:type="gramStart"/>
      <w:r w:rsidR="002C2F6D" w:rsidRPr="00204B83">
        <w:rPr>
          <w:rFonts w:ascii="Times New Roman" w:hAnsi="Times New Roman" w:cs="Times New Roman"/>
          <w:sz w:val="24"/>
          <w:szCs w:val="24"/>
        </w:rPr>
        <w:t>Praw</w:t>
      </w:r>
      <w:proofErr w:type="gramEnd"/>
      <w:r w:rsidR="002C2F6D" w:rsidRPr="00204B83">
        <w:rPr>
          <w:rFonts w:ascii="Times New Roman" w:hAnsi="Times New Roman" w:cs="Times New Roman"/>
          <w:sz w:val="24"/>
          <w:szCs w:val="24"/>
        </w:rPr>
        <w:t xml:space="preserve"> Obywatelskich</w:t>
      </w:r>
      <w:r w:rsidR="00B36738">
        <w:rPr>
          <w:rFonts w:ascii="Times New Roman" w:hAnsi="Times New Roman" w:cs="Times New Roman"/>
          <w:sz w:val="24"/>
          <w:szCs w:val="24"/>
        </w:rPr>
        <w:t xml:space="preserve"> tekście</w:t>
      </w:r>
      <w:r w:rsidR="002C2F6D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2C2F6D" w:rsidRPr="006809EA">
        <w:rPr>
          <w:rFonts w:ascii="Times New Roman" w:hAnsi="Times New Roman" w:cs="Times New Roman"/>
          <w:i/>
          <w:sz w:val="24"/>
          <w:szCs w:val="24"/>
        </w:rPr>
        <w:t>Usługi finansowe. Poradnik dla osób starszych</w:t>
      </w:r>
      <w:r w:rsidR="006131B9">
        <w:rPr>
          <w:rFonts w:ascii="Times New Roman" w:hAnsi="Times New Roman" w:cs="Times New Roman"/>
          <w:sz w:val="24"/>
          <w:szCs w:val="24"/>
        </w:rPr>
        <w:t xml:space="preserve"> (Mielczarek</w:t>
      </w:r>
      <w:r w:rsidR="00211965">
        <w:rPr>
          <w:rFonts w:ascii="Times New Roman" w:hAnsi="Times New Roman" w:cs="Times New Roman"/>
          <w:sz w:val="24"/>
          <w:szCs w:val="24"/>
        </w:rPr>
        <w:t xml:space="preserve"> 2012)</w:t>
      </w:r>
      <w:r w:rsidR="002C2F6D" w:rsidRPr="00204B83">
        <w:rPr>
          <w:rFonts w:ascii="Times New Roman" w:hAnsi="Times New Roman" w:cs="Times New Roman"/>
          <w:sz w:val="24"/>
          <w:szCs w:val="24"/>
        </w:rPr>
        <w:t xml:space="preserve"> ni</w:t>
      </w:r>
      <w:r w:rsidR="00607E4B" w:rsidRPr="00204B83">
        <w:rPr>
          <w:rFonts w:ascii="Times New Roman" w:hAnsi="Times New Roman" w:cs="Times New Roman"/>
          <w:sz w:val="24"/>
          <w:szCs w:val="24"/>
        </w:rPr>
        <w:t xml:space="preserve">e została </w:t>
      </w:r>
      <w:proofErr w:type="gramStart"/>
      <w:r w:rsidR="00607E4B" w:rsidRPr="00204B83">
        <w:rPr>
          <w:rFonts w:ascii="Times New Roman" w:hAnsi="Times New Roman" w:cs="Times New Roman"/>
          <w:sz w:val="24"/>
          <w:szCs w:val="24"/>
        </w:rPr>
        <w:t>podana co</w:t>
      </w:r>
      <w:proofErr w:type="gramEnd"/>
      <w:r w:rsidR="00607E4B" w:rsidRPr="00204B83">
        <w:rPr>
          <w:rFonts w:ascii="Times New Roman" w:hAnsi="Times New Roman" w:cs="Times New Roman"/>
          <w:sz w:val="24"/>
          <w:szCs w:val="24"/>
        </w:rPr>
        <w:t xml:space="preserve"> prawda żadna</w:t>
      </w:r>
      <w:r w:rsidR="002C2F6D" w:rsidRPr="00204B83">
        <w:rPr>
          <w:rFonts w:ascii="Times New Roman" w:hAnsi="Times New Roman" w:cs="Times New Roman"/>
          <w:sz w:val="24"/>
          <w:szCs w:val="24"/>
        </w:rPr>
        <w:t xml:space="preserve"> granica wieku, ale najczę</w:t>
      </w:r>
      <w:r w:rsidR="00972B3F">
        <w:rPr>
          <w:rFonts w:ascii="Times New Roman" w:hAnsi="Times New Roman" w:cs="Times New Roman"/>
          <w:sz w:val="24"/>
          <w:szCs w:val="24"/>
        </w:rPr>
        <w:t>ściej</w:t>
      </w:r>
      <w:r w:rsidR="002C2F6D" w:rsidRPr="00204B83">
        <w:rPr>
          <w:rFonts w:ascii="Times New Roman" w:hAnsi="Times New Roman" w:cs="Times New Roman"/>
          <w:sz w:val="24"/>
          <w:szCs w:val="24"/>
        </w:rPr>
        <w:t xml:space="preserve"> używanym terminem jest słowo </w:t>
      </w:r>
      <w:r w:rsidR="00CA406B" w:rsidRPr="00204B83">
        <w:rPr>
          <w:rFonts w:ascii="Times New Roman" w:hAnsi="Times New Roman" w:cs="Times New Roman"/>
          <w:sz w:val="24"/>
          <w:szCs w:val="24"/>
        </w:rPr>
        <w:t xml:space="preserve">„senior”. </w:t>
      </w:r>
    </w:p>
    <w:p w14:paraId="3604DEFD" w14:textId="1ABF46AE" w:rsidR="002B2F57" w:rsidRPr="00204B83" w:rsidRDefault="002B2F57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 xml:space="preserve">Innym rynkiem jest segment produktów kosmetycznych. </w:t>
      </w:r>
      <w:r w:rsidR="00484799" w:rsidRPr="00204B83">
        <w:rPr>
          <w:rFonts w:ascii="Times New Roman" w:hAnsi="Times New Roman" w:cs="Times New Roman"/>
          <w:sz w:val="24"/>
          <w:szCs w:val="24"/>
        </w:rPr>
        <w:t xml:space="preserve">Rynek ten dość swobodnie posługuje się kategoryzacją wiekową, stąd poszczególne </w:t>
      </w:r>
      <w:r w:rsidR="006D2E35">
        <w:rPr>
          <w:rFonts w:ascii="Times New Roman" w:hAnsi="Times New Roman" w:cs="Times New Roman"/>
          <w:sz w:val="24"/>
          <w:szCs w:val="24"/>
        </w:rPr>
        <w:t>grupy</w:t>
      </w:r>
      <w:r w:rsidR="00484799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4157E7" w:rsidRPr="00204B83">
        <w:rPr>
          <w:rFonts w:ascii="Times New Roman" w:hAnsi="Times New Roman" w:cs="Times New Roman"/>
          <w:sz w:val="24"/>
          <w:szCs w:val="24"/>
        </w:rPr>
        <w:t xml:space="preserve">klientów są jasno określone. W odniesieniu do produktów i usług skierowanych </w:t>
      </w:r>
      <w:r w:rsidR="006D2E35">
        <w:rPr>
          <w:rFonts w:ascii="Times New Roman" w:hAnsi="Times New Roman" w:cs="Times New Roman"/>
          <w:sz w:val="24"/>
          <w:szCs w:val="24"/>
        </w:rPr>
        <w:t>do</w:t>
      </w:r>
      <w:r w:rsidR="004157E7" w:rsidRPr="00204B83">
        <w:rPr>
          <w:rFonts w:ascii="Times New Roman" w:hAnsi="Times New Roman" w:cs="Times New Roman"/>
          <w:sz w:val="24"/>
          <w:szCs w:val="24"/>
        </w:rPr>
        <w:t xml:space="preserve"> osób starszych najczęstszymi, podawanymi granicami są pułapy 50</w:t>
      </w:r>
      <w:r w:rsidR="00B36738">
        <w:rPr>
          <w:rFonts w:ascii="Times New Roman" w:hAnsi="Times New Roman" w:cs="Times New Roman"/>
          <w:sz w:val="24"/>
          <w:szCs w:val="24"/>
        </w:rPr>
        <w:t>.</w:t>
      </w:r>
      <w:r w:rsidR="004157E7"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57E7" w:rsidRPr="00204B8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4157E7" w:rsidRPr="00204B83">
        <w:rPr>
          <w:rFonts w:ascii="Times New Roman" w:hAnsi="Times New Roman" w:cs="Times New Roman"/>
          <w:sz w:val="24"/>
          <w:szCs w:val="24"/>
        </w:rPr>
        <w:t xml:space="preserve"> 60</w:t>
      </w:r>
      <w:r w:rsidR="00B36738">
        <w:rPr>
          <w:rFonts w:ascii="Times New Roman" w:hAnsi="Times New Roman" w:cs="Times New Roman"/>
          <w:sz w:val="24"/>
          <w:szCs w:val="24"/>
        </w:rPr>
        <w:t>.</w:t>
      </w:r>
      <w:r w:rsidR="004157E7"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57E7" w:rsidRPr="00204B83">
        <w:rPr>
          <w:rFonts w:ascii="Times New Roman" w:hAnsi="Times New Roman" w:cs="Times New Roman"/>
          <w:sz w:val="24"/>
          <w:szCs w:val="24"/>
        </w:rPr>
        <w:t>roku</w:t>
      </w:r>
      <w:proofErr w:type="gramEnd"/>
      <w:r w:rsidR="004157E7" w:rsidRPr="00204B83">
        <w:rPr>
          <w:rFonts w:ascii="Times New Roman" w:hAnsi="Times New Roman" w:cs="Times New Roman"/>
          <w:sz w:val="24"/>
          <w:szCs w:val="24"/>
        </w:rPr>
        <w:t xml:space="preserve"> życia. Zazwyczaj informacja rynkowa odnoszona jest do </w:t>
      </w:r>
      <w:r w:rsidR="00972B3F">
        <w:rPr>
          <w:rFonts w:ascii="Times New Roman" w:hAnsi="Times New Roman" w:cs="Times New Roman"/>
          <w:sz w:val="24"/>
          <w:szCs w:val="24"/>
        </w:rPr>
        <w:t xml:space="preserve">tzw. </w:t>
      </w:r>
      <w:r w:rsidR="004157E7" w:rsidRPr="00204B83">
        <w:rPr>
          <w:rFonts w:ascii="Times New Roman" w:hAnsi="Times New Roman" w:cs="Times New Roman"/>
          <w:sz w:val="24"/>
          <w:szCs w:val="24"/>
        </w:rPr>
        <w:t>„skóry dojrzałej</w:t>
      </w:r>
      <w:r w:rsidR="004225AF" w:rsidRPr="00204B83">
        <w:rPr>
          <w:rFonts w:ascii="Times New Roman" w:hAnsi="Times New Roman" w:cs="Times New Roman"/>
          <w:sz w:val="24"/>
          <w:szCs w:val="24"/>
        </w:rPr>
        <w:t xml:space="preserve">”. Tego typu kosmetyki ma w swojej ofercie większość firm kosmetycznych, jak również gabinetów kosmetycznych, </w:t>
      </w:r>
      <w:r w:rsidR="00B36738">
        <w:rPr>
          <w:rFonts w:ascii="Times New Roman" w:hAnsi="Times New Roman" w:cs="Times New Roman"/>
          <w:sz w:val="24"/>
          <w:szCs w:val="24"/>
        </w:rPr>
        <w:t>w których</w:t>
      </w:r>
      <w:r w:rsidR="00B36738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4225AF" w:rsidRPr="00204B83">
        <w:rPr>
          <w:rFonts w:ascii="Times New Roman" w:hAnsi="Times New Roman" w:cs="Times New Roman"/>
          <w:sz w:val="24"/>
          <w:szCs w:val="24"/>
        </w:rPr>
        <w:t>specjalne linie zabiegów przeznacz</w:t>
      </w:r>
      <w:r w:rsidR="00602683">
        <w:rPr>
          <w:rFonts w:ascii="Times New Roman" w:hAnsi="Times New Roman" w:cs="Times New Roman"/>
          <w:sz w:val="24"/>
          <w:szCs w:val="24"/>
        </w:rPr>
        <w:t>o</w:t>
      </w:r>
      <w:r w:rsidR="004225AF" w:rsidRPr="00204B83">
        <w:rPr>
          <w:rFonts w:ascii="Times New Roman" w:hAnsi="Times New Roman" w:cs="Times New Roman"/>
          <w:sz w:val="24"/>
          <w:szCs w:val="24"/>
        </w:rPr>
        <w:t xml:space="preserve">ne są dla osób starszych. </w:t>
      </w:r>
    </w:p>
    <w:p w14:paraId="73EB536B" w14:textId="2282BE8E" w:rsidR="00EC4D75" w:rsidRPr="00204B83" w:rsidRDefault="00EC4D75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lastRenderedPageBreak/>
        <w:t>Kolejnym,</w:t>
      </w:r>
      <w:r w:rsidR="00BF2F71">
        <w:rPr>
          <w:rFonts w:ascii="Times New Roman" w:hAnsi="Times New Roman" w:cs="Times New Roman"/>
          <w:sz w:val="24"/>
          <w:szCs w:val="24"/>
        </w:rPr>
        <w:t xml:space="preserve"> dość często analizowanym</w:t>
      </w:r>
      <w:r w:rsidRPr="00204B83">
        <w:rPr>
          <w:rFonts w:ascii="Times New Roman" w:hAnsi="Times New Roman" w:cs="Times New Roman"/>
          <w:sz w:val="24"/>
          <w:szCs w:val="24"/>
        </w:rPr>
        <w:t xml:space="preserve"> obszarem szczególnego zainteresowania starszym konsumentem jest rynek usług turystycznych. Początkowo ograniczany wyłącznie do wyjazdów o charakterze sanatoryjnym i pielgrzymkowym, później w odniesieniu do pozasezonowych „wczasów dla seniorów”, obecnie obejmujący całe spektrum usług turystycznych</w:t>
      </w:r>
      <w:r w:rsidR="001A5E00" w:rsidRPr="00204B83">
        <w:rPr>
          <w:rFonts w:ascii="Times New Roman" w:hAnsi="Times New Roman" w:cs="Times New Roman"/>
          <w:sz w:val="24"/>
          <w:szCs w:val="24"/>
        </w:rPr>
        <w:t xml:space="preserve">. </w:t>
      </w:r>
      <w:r w:rsidR="007C4850" w:rsidRPr="00204B83">
        <w:rPr>
          <w:rFonts w:ascii="Times New Roman" w:hAnsi="Times New Roman" w:cs="Times New Roman"/>
          <w:sz w:val="24"/>
          <w:szCs w:val="24"/>
        </w:rPr>
        <w:t>I tutaj analiza oferty poszczególnych biur podróży dostarcza względnie jednolitego materiału badawczego, jednocześnie o stosunkowo najniższym</w:t>
      </w:r>
      <w:r w:rsidR="00607E4B" w:rsidRPr="00204B83">
        <w:rPr>
          <w:rFonts w:ascii="Times New Roman" w:hAnsi="Times New Roman" w:cs="Times New Roman"/>
          <w:sz w:val="24"/>
          <w:szCs w:val="24"/>
        </w:rPr>
        <w:t>,</w:t>
      </w:r>
      <w:r w:rsidR="007C4850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E90227">
        <w:rPr>
          <w:rFonts w:ascii="Times New Roman" w:hAnsi="Times New Roman" w:cs="Times New Roman"/>
          <w:sz w:val="24"/>
          <w:szCs w:val="24"/>
        </w:rPr>
        <w:t>spośród</w:t>
      </w:r>
      <w:r w:rsidR="007C4850" w:rsidRPr="00204B83">
        <w:rPr>
          <w:rFonts w:ascii="Times New Roman" w:hAnsi="Times New Roman" w:cs="Times New Roman"/>
          <w:sz w:val="24"/>
          <w:szCs w:val="24"/>
        </w:rPr>
        <w:t xml:space="preserve"> wykaza</w:t>
      </w:r>
      <w:r w:rsidR="00607E4B" w:rsidRPr="00204B83">
        <w:rPr>
          <w:rFonts w:ascii="Times New Roman" w:hAnsi="Times New Roman" w:cs="Times New Roman"/>
          <w:sz w:val="24"/>
          <w:szCs w:val="24"/>
        </w:rPr>
        <w:t>nych w niniejszym opracowaniu,</w:t>
      </w:r>
      <w:r w:rsidR="007C4850" w:rsidRPr="00204B83">
        <w:rPr>
          <w:rFonts w:ascii="Times New Roman" w:hAnsi="Times New Roman" w:cs="Times New Roman"/>
          <w:sz w:val="24"/>
          <w:szCs w:val="24"/>
        </w:rPr>
        <w:t xml:space="preserve"> pułapem </w:t>
      </w:r>
      <w:r w:rsidR="00E90227">
        <w:rPr>
          <w:rFonts w:ascii="Times New Roman" w:hAnsi="Times New Roman" w:cs="Times New Roman"/>
          <w:sz w:val="24"/>
          <w:szCs w:val="24"/>
        </w:rPr>
        <w:t>–</w:t>
      </w:r>
      <w:r w:rsidR="00607E4B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7C4850" w:rsidRPr="00204B83">
        <w:rPr>
          <w:rFonts w:ascii="Times New Roman" w:hAnsi="Times New Roman" w:cs="Times New Roman"/>
          <w:sz w:val="24"/>
          <w:szCs w:val="24"/>
        </w:rPr>
        <w:t xml:space="preserve">określonym najczęściej na poziomie 50 </w:t>
      </w:r>
      <w:proofErr w:type="gramStart"/>
      <w:r w:rsidR="007C4850" w:rsidRPr="00204B83">
        <w:rPr>
          <w:rFonts w:ascii="Times New Roman" w:hAnsi="Times New Roman" w:cs="Times New Roman"/>
          <w:sz w:val="24"/>
          <w:szCs w:val="24"/>
        </w:rPr>
        <w:t xml:space="preserve">lat </w:t>
      </w:r>
      <w:r w:rsidR="00E90227">
        <w:rPr>
          <w:rFonts w:ascii="Times New Roman" w:hAnsi="Times New Roman" w:cs="Times New Roman"/>
          <w:sz w:val="24"/>
          <w:szCs w:val="24"/>
        </w:rPr>
        <w:t>(</w:t>
      </w:r>
      <w:r w:rsidR="007C4850" w:rsidRPr="00204B83">
        <w:rPr>
          <w:rFonts w:ascii="Times New Roman" w:hAnsi="Times New Roman" w:cs="Times New Roman"/>
          <w:sz w:val="24"/>
          <w:szCs w:val="24"/>
        </w:rPr>
        <w:t>choć</w:t>
      </w:r>
      <w:proofErr w:type="gramEnd"/>
      <w:r w:rsidR="007C4850" w:rsidRPr="00204B83">
        <w:rPr>
          <w:rFonts w:ascii="Times New Roman" w:hAnsi="Times New Roman" w:cs="Times New Roman"/>
          <w:sz w:val="24"/>
          <w:szCs w:val="24"/>
        </w:rPr>
        <w:t xml:space="preserve"> zdarzają się również oferty dla osób, które ukończyły 54</w:t>
      </w:r>
      <w:r w:rsidR="00E90227">
        <w:rPr>
          <w:rFonts w:ascii="Times New Roman" w:hAnsi="Times New Roman" w:cs="Times New Roman"/>
          <w:sz w:val="24"/>
          <w:szCs w:val="24"/>
        </w:rPr>
        <w:t>.</w:t>
      </w:r>
      <w:r w:rsidR="007C4850"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4850" w:rsidRPr="00204B83">
        <w:rPr>
          <w:rFonts w:ascii="Times New Roman" w:hAnsi="Times New Roman" w:cs="Times New Roman"/>
          <w:sz w:val="24"/>
          <w:szCs w:val="24"/>
        </w:rPr>
        <w:t>lub</w:t>
      </w:r>
      <w:proofErr w:type="gramEnd"/>
      <w:r w:rsidR="007C4850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01295A" w:rsidRPr="00204B83">
        <w:rPr>
          <w:rFonts w:ascii="Times New Roman" w:hAnsi="Times New Roman" w:cs="Times New Roman"/>
          <w:sz w:val="24"/>
          <w:szCs w:val="24"/>
        </w:rPr>
        <w:t xml:space="preserve">rzadziej </w:t>
      </w:r>
      <w:r w:rsidR="007C4850" w:rsidRPr="00204B83">
        <w:rPr>
          <w:rFonts w:ascii="Times New Roman" w:hAnsi="Times New Roman" w:cs="Times New Roman"/>
          <w:sz w:val="24"/>
          <w:szCs w:val="24"/>
        </w:rPr>
        <w:t>59</w:t>
      </w:r>
      <w:r w:rsidR="00E90227">
        <w:rPr>
          <w:rFonts w:ascii="Times New Roman" w:hAnsi="Times New Roman" w:cs="Times New Roman"/>
          <w:sz w:val="24"/>
          <w:szCs w:val="24"/>
        </w:rPr>
        <w:t>.</w:t>
      </w:r>
      <w:r w:rsidR="007C4850" w:rsidRPr="00204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4850" w:rsidRPr="00204B83">
        <w:rPr>
          <w:rFonts w:ascii="Times New Roman" w:hAnsi="Times New Roman" w:cs="Times New Roman"/>
          <w:sz w:val="24"/>
          <w:szCs w:val="24"/>
        </w:rPr>
        <w:t>rok</w:t>
      </w:r>
      <w:proofErr w:type="gramEnd"/>
      <w:r w:rsidR="007C4850" w:rsidRPr="00204B83">
        <w:rPr>
          <w:rFonts w:ascii="Times New Roman" w:hAnsi="Times New Roman" w:cs="Times New Roman"/>
          <w:sz w:val="24"/>
          <w:szCs w:val="24"/>
        </w:rPr>
        <w:t xml:space="preserve"> życia</w:t>
      </w:r>
      <w:r w:rsidR="00E90227">
        <w:rPr>
          <w:rFonts w:ascii="Times New Roman" w:hAnsi="Times New Roman" w:cs="Times New Roman"/>
          <w:sz w:val="24"/>
          <w:szCs w:val="24"/>
        </w:rPr>
        <w:t>)</w:t>
      </w:r>
      <w:r w:rsidR="007C4850" w:rsidRPr="00204B83">
        <w:rPr>
          <w:rFonts w:ascii="Times New Roman" w:hAnsi="Times New Roman" w:cs="Times New Roman"/>
          <w:sz w:val="24"/>
          <w:szCs w:val="24"/>
        </w:rPr>
        <w:t xml:space="preserve">. </w:t>
      </w:r>
      <w:r w:rsidR="001C5E7C" w:rsidRPr="00204B83">
        <w:rPr>
          <w:rFonts w:ascii="Times New Roman" w:hAnsi="Times New Roman" w:cs="Times New Roman"/>
          <w:sz w:val="24"/>
          <w:szCs w:val="24"/>
        </w:rPr>
        <w:t>Pułap</w:t>
      </w:r>
      <w:r w:rsidR="00607E4B" w:rsidRPr="00204B83">
        <w:rPr>
          <w:rFonts w:ascii="Times New Roman" w:hAnsi="Times New Roman" w:cs="Times New Roman"/>
          <w:sz w:val="24"/>
          <w:szCs w:val="24"/>
        </w:rPr>
        <w:t>y</w:t>
      </w:r>
      <w:r w:rsidR="001C5E7C"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01295A" w:rsidRPr="00204B83">
        <w:rPr>
          <w:rFonts w:ascii="Times New Roman" w:hAnsi="Times New Roman" w:cs="Times New Roman"/>
          <w:sz w:val="24"/>
          <w:szCs w:val="24"/>
        </w:rPr>
        <w:t>te są</w:t>
      </w:r>
      <w:r w:rsidR="001C5E7C" w:rsidRPr="00204B83">
        <w:rPr>
          <w:rFonts w:ascii="Times New Roman" w:hAnsi="Times New Roman" w:cs="Times New Roman"/>
          <w:sz w:val="24"/>
          <w:szCs w:val="24"/>
        </w:rPr>
        <w:t xml:space="preserve"> dość </w:t>
      </w:r>
      <w:r w:rsidR="0001295A" w:rsidRPr="00204B83">
        <w:rPr>
          <w:rFonts w:ascii="Times New Roman" w:hAnsi="Times New Roman" w:cs="Times New Roman"/>
          <w:sz w:val="24"/>
          <w:szCs w:val="24"/>
        </w:rPr>
        <w:t>powszechne</w:t>
      </w:r>
      <w:r w:rsidR="001C5E7C" w:rsidRPr="00204B83">
        <w:rPr>
          <w:rFonts w:ascii="Times New Roman" w:hAnsi="Times New Roman" w:cs="Times New Roman"/>
          <w:sz w:val="24"/>
          <w:szCs w:val="24"/>
        </w:rPr>
        <w:t xml:space="preserve"> ze względu na programy</w:t>
      </w:r>
      <w:r w:rsidR="0001295A" w:rsidRPr="00204B83">
        <w:rPr>
          <w:rFonts w:ascii="Times New Roman" w:hAnsi="Times New Roman" w:cs="Times New Roman"/>
          <w:sz w:val="24"/>
          <w:szCs w:val="24"/>
        </w:rPr>
        <w:t xml:space="preserve"> dofinansowania wyjazdu</w:t>
      </w:r>
      <w:r w:rsidR="001C5E7C" w:rsidRPr="00204B83">
        <w:rPr>
          <w:rFonts w:ascii="Times New Roman" w:hAnsi="Times New Roman" w:cs="Times New Roman"/>
          <w:sz w:val="24"/>
          <w:szCs w:val="24"/>
        </w:rPr>
        <w:t xml:space="preserve">, m.in. Europe Senior </w:t>
      </w:r>
      <w:proofErr w:type="spellStart"/>
      <w:r w:rsidR="001C5E7C" w:rsidRPr="00204B83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="001C5E7C" w:rsidRPr="00204B83">
        <w:rPr>
          <w:rFonts w:ascii="Times New Roman" w:hAnsi="Times New Roman" w:cs="Times New Roman"/>
          <w:sz w:val="24"/>
          <w:szCs w:val="24"/>
        </w:rPr>
        <w:t xml:space="preserve">, który od 2009 oferuje promocyjne wyjazdy do Hiszpanii w okresie od października do maja obywatelom </w:t>
      </w:r>
      <w:r w:rsidR="0001295A" w:rsidRPr="00204B83">
        <w:rPr>
          <w:rFonts w:ascii="Times New Roman" w:hAnsi="Times New Roman" w:cs="Times New Roman"/>
          <w:sz w:val="24"/>
          <w:szCs w:val="24"/>
        </w:rPr>
        <w:t xml:space="preserve">jednego z wybranych krajów </w:t>
      </w:r>
      <w:r w:rsidR="006131B9">
        <w:rPr>
          <w:rFonts w:ascii="Times New Roman" w:hAnsi="Times New Roman" w:cs="Times New Roman"/>
          <w:sz w:val="24"/>
          <w:szCs w:val="24"/>
        </w:rPr>
        <w:t>Unii Europejskiej (EST</w:t>
      </w:r>
      <w:r w:rsidR="00211965">
        <w:rPr>
          <w:rFonts w:ascii="Times New Roman" w:hAnsi="Times New Roman" w:cs="Times New Roman"/>
          <w:sz w:val="24"/>
          <w:szCs w:val="24"/>
        </w:rPr>
        <w:t xml:space="preserve"> 2015)</w:t>
      </w:r>
      <w:r w:rsidR="001C5E7C" w:rsidRPr="00204B83">
        <w:rPr>
          <w:rFonts w:ascii="Times New Roman" w:hAnsi="Times New Roman" w:cs="Times New Roman"/>
          <w:sz w:val="24"/>
          <w:szCs w:val="24"/>
        </w:rPr>
        <w:t>.</w:t>
      </w:r>
    </w:p>
    <w:p w14:paraId="25EC22F6" w14:textId="77777777" w:rsidR="002B2F57" w:rsidRPr="00204B83" w:rsidRDefault="002B2F57" w:rsidP="0081251E">
      <w:pPr>
        <w:spacing w:after="0" w:line="360" w:lineRule="auto"/>
        <w:ind w:firstLine="397"/>
        <w:rPr>
          <w:rFonts w:ascii="Times New Roman" w:hAnsi="Times New Roman" w:cs="Times New Roman"/>
          <w:b/>
          <w:sz w:val="24"/>
          <w:szCs w:val="24"/>
        </w:rPr>
      </w:pPr>
    </w:p>
    <w:p w14:paraId="6F061134" w14:textId="77777777" w:rsidR="00C1572F" w:rsidRPr="0081251E" w:rsidRDefault="005F4C20" w:rsidP="0081251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251E">
        <w:rPr>
          <w:rFonts w:ascii="Times New Roman" w:hAnsi="Times New Roman" w:cs="Times New Roman"/>
          <w:b/>
          <w:sz w:val="24"/>
          <w:szCs w:val="24"/>
        </w:rPr>
        <w:t>Zakończenie</w:t>
      </w:r>
    </w:p>
    <w:p w14:paraId="56CEEFED" w14:textId="0AA6E15E" w:rsidR="00581969" w:rsidRPr="00204B83" w:rsidRDefault="00293F44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>Podsumowując powyższe rozważania należy zauważyć, że czym</w:t>
      </w:r>
      <w:r w:rsidR="00581969" w:rsidRPr="00204B83">
        <w:rPr>
          <w:rFonts w:ascii="Times New Roman" w:hAnsi="Times New Roman" w:cs="Times New Roman"/>
          <w:sz w:val="24"/>
          <w:szCs w:val="24"/>
        </w:rPr>
        <w:t xml:space="preserve"> innym jest koncepcja teoretyczna, przyjmowana przez wiodące organizacje międzynarodowe czy towarzystwa naukowe, a czym innym praktyka i to nie tylko gospodarcza</w:t>
      </w:r>
      <w:r w:rsidR="00E90227">
        <w:rPr>
          <w:rFonts w:ascii="Times New Roman" w:hAnsi="Times New Roman" w:cs="Times New Roman"/>
          <w:sz w:val="24"/>
          <w:szCs w:val="24"/>
        </w:rPr>
        <w:t xml:space="preserve">, </w:t>
      </w:r>
      <w:r w:rsidR="00581969" w:rsidRPr="00204B83">
        <w:rPr>
          <w:rFonts w:ascii="Times New Roman" w:hAnsi="Times New Roman" w:cs="Times New Roman"/>
          <w:sz w:val="24"/>
          <w:szCs w:val="24"/>
        </w:rPr>
        <w:t xml:space="preserve">społeczna, ale również praktyka akademicka/naukowa. Właściwie we wszystkich </w:t>
      </w:r>
      <w:r w:rsidR="00614053">
        <w:rPr>
          <w:rFonts w:ascii="Times New Roman" w:hAnsi="Times New Roman" w:cs="Times New Roman"/>
          <w:sz w:val="24"/>
          <w:szCs w:val="24"/>
        </w:rPr>
        <w:t>głównych</w:t>
      </w:r>
      <w:r w:rsidR="00581969" w:rsidRPr="00204B83">
        <w:rPr>
          <w:rFonts w:ascii="Times New Roman" w:hAnsi="Times New Roman" w:cs="Times New Roman"/>
          <w:sz w:val="24"/>
          <w:szCs w:val="24"/>
        </w:rPr>
        <w:t xml:space="preserve"> dyscyplinach, w kręgu </w:t>
      </w:r>
      <w:proofErr w:type="gramStart"/>
      <w:r w:rsidR="00581969" w:rsidRPr="00204B83">
        <w:rPr>
          <w:rFonts w:ascii="Times New Roman" w:hAnsi="Times New Roman" w:cs="Times New Roman"/>
          <w:sz w:val="24"/>
          <w:szCs w:val="24"/>
        </w:rPr>
        <w:t>zainteresowań</w:t>
      </w:r>
      <w:r w:rsidR="00EC5506" w:rsidRPr="00EC5506">
        <w:rPr>
          <w:rFonts w:ascii="Times New Roman" w:hAnsi="Times New Roman" w:cs="Times New Roman"/>
          <w:sz w:val="24"/>
          <w:szCs w:val="24"/>
        </w:rPr>
        <w:t xml:space="preserve"> </w:t>
      </w:r>
      <w:r w:rsidR="00EC5506" w:rsidRPr="00204B83">
        <w:rPr>
          <w:rFonts w:ascii="Times New Roman" w:hAnsi="Times New Roman" w:cs="Times New Roman"/>
          <w:sz w:val="24"/>
          <w:szCs w:val="24"/>
        </w:rPr>
        <w:t>których</w:t>
      </w:r>
      <w:proofErr w:type="gramEnd"/>
      <w:r w:rsidR="00581969" w:rsidRPr="00204B83">
        <w:rPr>
          <w:rFonts w:ascii="Times New Roman" w:hAnsi="Times New Roman" w:cs="Times New Roman"/>
          <w:sz w:val="24"/>
          <w:szCs w:val="24"/>
        </w:rPr>
        <w:t xml:space="preserve"> pozostają osoby starsze, widoczne są rozbieżności w kategoryzacji wiekowej tej grupy odniesienia oraz w przyjmowanych granicach wieku badanych w diagnozach empirycznych. Stąd obserwowane są przypadki, kiedy autor danego opracowania definiuje osoby stare/starsze/seniorów z wykorzystaniem konkretnej kategorii wieku chronologicznego, jednak swoje wnioski opiera na znacznie szerszym (bądź węższym</w:t>
      </w:r>
      <w:r w:rsidR="00581969" w:rsidRPr="00204B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581969" w:rsidRPr="00204B83">
        <w:rPr>
          <w:rFonts w:ascii="Times New Roman" w:hAnsi="Times New Roman" w:cs="Times New Roman"/>
          <w:sz w:val="24"/>
          <w:szCs w:val="24"/>
        </w:rPr>
        <w:t>) spektrum wiekowym. Dzieje się tak przede wszystkim w wyniku:</w:t>
      </w:r>
      <w:r w:rsidR="00EC5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730A3" w14:textId="77777777" w:rsidR="00581969" w:rsidRPr="00204B83" w:rsidRDefault="00581969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>- braku dostępnych danych statystycznych w przyjętym przedziale wiekowym;</w:t>
      </w:r>
    </w:p>
    <w:p w14:paraId="6971B960" w14:textId="77777777" w:rsidR="00581969" w:rsidRPr="00204B83" w:rsidRDefault="00581969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 xml:space="preserve">- braku </w:t>
      </w:r>
      <w:proofErr w:type="gramStart"/>
      <w:r w:rsidRPr="00204B83">
        <w:rPr>
          <w:rFonts w:ascii="Times New Roman" w:hAnsi="Times New Roman" w:cs="Times New Roman"/>
          <w:sz w:val="24"/>
          <w:szCs w:val="24"/>
        </w:rPr>
        <w:t>zgodności co</w:t>
      </w:r>
      <w:proofErr w:type="gramEnd"/>
      <w:r w:rsidRPr="00204B83">
        <w:rPr>
          <w:rFonts w:ascii="Times New Roman" w:hAnsi="Times New Roman" w:cs="Times New Roman"/>
          <w:sz w:val="24"/>
          <w:szCs w:val="24"/>
        </w:rPr>
        <w:t xml:space="preserve"> do jednego pułapu;</w:t>
      </w:r>
    </w:p>
    <w:p w14:paraId="4AE181C0" w14:textId="77777777" w:rsidR="00581969" w:rsidRPr="00204B83" w:rsidRDefault="00581969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>- znacznym zróżnicowaniu „granicy starości” we wtórnie cytowanych opracowaniach.</w:t>
      </w:r>
    </w:p>
    <w:p w14:paraId="483B6F7A" w14:textId="05C17630" w:rsidR="00353D5B" w:rsidRPr="00204B83" w:rsidRDefault="00442A85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 xml:space="preserve">Jednym z </w:t>
      </w:r>
      <w:r w:rsidR="005F4C20" w:rsidRPr="00204B83">
        <w:rPr>
          <w:rFonts w:ascii="Times New Roman" w:hAnsi="Times New Roman" w:cs="Times New Roman"/>
          <w:sz w:val="24"/>
          <w:szCs w:val="24"/>
        </w:rPr>
        <w:t xml:space="preserve">dodatkowych </w:t>
      </w:r>
      <w:r w:rsidRPr="00204B83">
        <w:rPr>
          <w:rFonts w:ascii="Times New Roman" w:hAnsi="Times New Roman" w:cs="Times New Roman"/>
          <w:sz w:val="24"/>
          <w:szCs w:val="24"/>
        </w:rPr>
        <w:t xml:space="preserve">wniosków, płynących z obserwacji i przeglądu piśmiennictwa może być uwaga o </w:t>
      </w:r>
      <w:r w:rsidR="00607E4B" w:rsidRPr="00204B83">
        <w:rPr>
          <w:rFonts w:ascii="Times New Roman" w:hAnsi="Times New Roman" w:cs="Times New Roman"/>
          <w:sz w:val="24"/>
          <w:szCs w:val="24"/>
        </w:rPr>
        <w:t>swoistym „narzucaniu”</w:t>
      </w:r>
      <w:r w:rsidR="00F30AC6" w:rsidRPr="00204B83">
        <w:rPr>
          <w:rFonts w:ascii="Times New Roman" w:hAnsi="Times New Roman" w:cs="Times New Roman"/>
          <w:sz w:val="24"/>
          <w:szCs w:val="24"/>
        </w:rPr>
        <w:t xml:space="preserve"> obszar</w:t>
      </w:r>
      <w:r w:rsidR="00607E4B" w:rsidRPr="00204B83">
        <w:rPr>
          <w:rFonts w:ascii="Times New Roman" w:hAnsi="Times New Roman" w:cs="Times New Roman"/>
          <w:sz w:val="24"/>
          <w:szCs w:val="24"/>
        </w:rPr>
        <w:t>ów</w:t>
      </w:r>
      <w:r w:rsidRPr="00204B83">
        <w:rPr>
          <w:rFonts w:ascii="Times New Roman" w:hAnsi="Times New Roman" w:cs="Times New Roman"/>
          <w:sz w:val="24"/>
          <w:szCs w:val="24"/>
        </w:rPr>
        <w:t xml:space="preserve"> </w:t>
      </w:r>
      <w:r w:rsidR="00F30AC6" w:rsidRPr="00204B83">
        <w:rPr>
          <w:rFonts w:ascii="Times New Roman" w:hAnsi="Times New Roman" w:cs="Times New Roman"/>
          <w:sz w:val="24"/>
          <w:szCs w:val="24"/>
        </w:rPr>
        <w:t>działań, wynikającym</w:t>
      </w:r>
      <w:r w:rsidR="00C26EAC" w:rsidRPr="00204B83">
        <w:rPr>
          <w:rFonts w:ascii="Times New Roman" w:hAnsi="Times New Roman" w:cs="Times New Roman"/>
          <w:sz w:val="24"/>
          <w:szCs w:val="24"/>
        </w:rPr>
        <w:t xml:space="preserve"> na przykład z finansowania bądź współfinansowania danego badania</w:t>
      </w:r>
      <w:r w:rsidR="00E90227">
        <w:rPr>
          <w:rFonts w:ascii="Times New Roman" w:hAnsi="Times New Roman" w:cs="Times New Roman"/>
          <w:sz w:val="24"/>
          <w:szCs w:val="24"/>
        </w:rPr>
        <w:t xml:space="preserve"> czy</w:t>
      </w:r>
      <w:r w:rsidR="00F75EF4">
        <w:rPr>
          <w:rFonts w:ascii="Times New Roman" w:hAnsi="Times New Roman" w:cs="Times New Roman"/>
          <w:sz w:val="24"/>
          <w:szCs w:val="24"/>
        </w:rPr>
        <w:t xml:space="preserve"> </w:t>
      </w:r>
      <w:r w:rsidR="00C26EAC" w:rsidRPr="00204B83">
        <w:rPr>
          <w:rFonts w:ascii="Times New Roman" w:hAnsi="Times New Roman" w:cs="Times New Roman"/>
          <w:sz w:val="24"/>
          <w:szCs w:val="24"/>
        </w:rPr>
        <w:t xml:space="preserve">analizy w ramach projektu skierowanego na konkretną kategorię wiekową beneficjentów. W takiej perspektywie, uczestnicy są niejako zmuszeni do przyjęcia danego pułapu. Utrwala się w ten sposób wśród </w:t>
      </w:r>
      <w:r w:rsidR="00C26EAC" w:rsidRPr="00204B83">
        <w:rPr>
          <w:rFonts w:ascii="Times New Roman" w:hAnsi="Times New Roman" w:cs="Times New Roman"/>
          <w:sz w:val="24"/>
          <w:szCs w:val="24"/>
        </w:rPr>
        <w:lastRenderedPageBreak/>
        <w:t>badaczy oraz wśród organizacji społecznych schemat myślenia o osobach starszych w konkretnym odniesieniu do wieku chronologicznego.</w:t>
      </w:r>
      <w:r w:rsidR="00353D5B" w:rsidRPr="00204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07529" w14:textId="42F32064" w:rsidR="00442A85" w:rsidRPr="00204B83" w:rsidRDefault="00353D5B" w:rsidP="0081251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 xml:space="preserve">Czekając na bardziej dynamiczną dyskusję środowiska naukowego </w:t>
      </w:r>
      <w:r w:rsidR="00EC5506">
        <w:rPr>
          <w:rFonts w:ascii="Times New Roman" w:hAnsi="Times New Roman" w:cs="Times New Roman"/>
          <w:sz w:val="24"/>
          <w:szCs w:val="24"/>
        </w:rPr>
        <w:t>nt.</w:t>
      </w:r>
      <w:r w:rsidRPr="00204B83">
        <w:rPr>
          <w:rFonts w:ascii="Times New Roman" w:hAnsi="Times New Roman" w:cs="Times New Roman"/>
          <w:sz w:val="24"/>
          <w:szCs w:val="24"/>
        </w:rPr>
        <w:t xml:space="preserve"> zasadności i możliwości wprowadzenia umownej granicy wieku starszego, można raz jeszcze powtórzyć postulat niektórych autorów o większą precyzję i dyscyplinę językową badaczy w tym zakresie. Jednak z drugiej strony, </w:t>
      </w:r>
      <w:r w:rsidR="00877319">
        <w:rPr>
          <w:rFonts w:ascii="Times New Roman" w:hAnsi="Times New Roman" w:cs="Times New Roman"/>
          <w:sz w:val="24"/>
          <w:szCs w:val="24"/>
        </w:rPr>
        <w:t>skoro zdajemy</w:t>
      </w:r>
      <w:r w:rsidRPr="00204B83">
        <w:rPr>
          <w:rFonts w:ascii="Times New Roman" w:hAnsi="Times New Roman" w:cs="Times New Roman"/>
          <w:sz w:val="24"/>
          <w:szCs w:val="24"/>
        </w:rPr>
        <w:t xml:space="preserve"> sobie sprawę z obecnych ograniczeń w definiowaniu starszych osób i starszych konsumentów</w:t>
      </w:r>
      <w:r w:rsidR="00E90227">
        <w:rPr>
          <w:rFonts w:ascii="Times New Roman" w:hAnsi="Times New Roman" w:cs="Times New Roman"/>
          <w:sz w:val="24"/>
          <w:szCs w:val="24"/>
        </w:rPr>
        <w:t>,</w:t>
      </w:r>
      <w:r w:rsidRPr="00204B83">
        <w:rPr>
          <w:rFonts w:ascii="Times New Roman" w:hAnsi="Times New Roman" w:cs="Times New Roman"/>
          <w:sz w:val="24"/>
          <w:szCs w:val="24"/>
        </w:rPr>
        <w:t xml:space="preserve"> właściw</w:t>
      </w:r>
      <w:r w:rsidR="00EC5506">
        <w:rPr>
          <w:rFonts w:ascii="Times New Roman" w:hAnsi="Times New Roman" w:cs="Times New Roman"/>
          <w:sz w:val="24"/>
          <w:szCs w:val="24"/>
        </w:rPr>
        <w:t>e</w:t>
      </w:r>
      <w:r w:rsidRPr="00204B83">
        <w:rPr>
          <w:rFonts w:ascii="Times New Roman" w:hAnsi="Times New Roman" w:cs="Times New Roman"/>
          <w:sz w:val="24"/>
          <w:szCs w:val="24"/>
        </w:rPr>
        <w:t xml:space="preserve"> wydawał</w:t>
      </w:r>
      <w:r w:rsidR="00E90227">
        <w:rPr>
          <w:rFonts w:ascii="Times New Roman" w:hAnsi="Times New Roman" w:cs="Times New Roman"/>
          <w:sz w:val="24"/>
          <w:szCs w:val="24"/>
        </w:rPr>
        <w:t>o</w:t>
      </w:r>
      <w:r w:rsidRPr="00204B83">
        <w:rPr>
          <w:rFonts w:ascii="Times New Roman" w:hAnsi="Times New Roman" w:cs="Times New Roman"/>
          <w:sz w:val="24"/>
          <w:szCs w:val="24"/>
        </w:rPr>
        <w:t xml:space="preserve">by się </w:t>
      </w:r>
      <w:r w:rsidR="00E90227">
        <w:rPr>
          <w:rFonts w:ascii="Times New Roman" w:hAnsi="Times New Roman" w:cs="Times New Roman"/>
          <w:sz w:val="24"/>
          <w:szCs w:val="24"/>
        </w:rPr>
        <w:t xml:space="preserve">promowanie </w:t>
      </w:r>
      <w:r w:rsidRPr="00204B83">
        <w:rPr>
          <w:rFonts w:ascii="Times New Roman" w:hAnsi="Times New Roman" w:cs="Times New Roman"/>
          <w:sz w:val="24"/>
          <w:szCs w:val="24"/>
        </w:rPr>
        <w:t>pewn</w:t>
      </w:r>
      <w:r w:rsidR="00E90227">
        <w:rPr>
          <w:rFonts w:ascii="Times New Roman" w:hAnsi="Times New Roman" w:cs="Times New Roman"/>
          <w:sz w:val="24"/>
          <w:szCs w:val="24"/>
        </w:rPr>
        <w:t>ej</w:t>
      </w:r>
      <w:r w:rsidRPr="00204B83">
        <w:rPr>
          <w:rFonts w:ascii="Times New Roman" w:hAnsi="Times New Roman" w:cs="Times New Roman"/>
          <w:sz w:val="24"/>
          <w:szCs w:val="24"/>
        </w:rPr>
        <w:t xml:space="preserve"> elastycznoś</w:t>
      </w:r>
      <w:r w:rsidR="00E90227">
        <w:rPr>
          <w:rFonts w:ascii="Times New Roman" w:hAnsi="Times New Roman" w:cs="Times New Roman"/>
          <w:sz w:val="24"/>
          <w:szCs w:val="24"/>
        </w:rPr>
        <w:t>ci</w:t>
      </w:r>
      <w:r w:rsidRPr="00204B83">
        <w:rPr>
          <w:rFonts w:ascii="Times New Roman" w:hAnsi="Times New Roman" w:cs="Times New Roman"/>
          <w:sz w:val="24"/>
          <w:szCs w:val="24"/>
        </w:rPr>
        <w:t xml:space="preserve"> w ocenie dorobku innych naukowców i nienegowanie osiągnięć jedynie ze względu na przyjęcie odmiennego </w:t>
      </w:r>
      <w:r w:rsidR="00EC5506">
        <w:rPr>
          <w:rFonts w:ascii="Times New Roman" w:hAnsi="Times New Roman" w:cs="Times New Roman"/>
          <w:sz w:val="24"/>
          <w:szCs w:val="24"/>
        </w:rPr>
        <w:t xml:space="preserve">niż nasz własny </w:t>
      </w:r>
      <w:r w:rsidRPr="00204B83">
        <w:rPr>
          <w:rFonts w:ascii="Times New Roman" w:hAnsi="Times New Roman" w:cs="Times New Roman"/>
          <w:sz w:val="24"/>
          <w:szCs w:val="24"/>
        </w:rPr>
        <w:t>pułapu wieku starszego.</w:t>
      </w:r>
    </w:p>
    <w:p w14:paraId="7D0B7790" w14:textId="77777777" w:rsidR="00442A85" w:rsidRPr="00204B83" w:rsidRDefault="00B84698" w:rsidP="00204B83">
      <w:pPr>
        <w:spacing w:after="0" w:line="36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204B83">
        <w:rPr>
          <w:rFonts w:ascii="Times New Roman" w:hAnsi="Times New Roman" w:cs="Times New Roman"/>
          <w:sz w:val="24"/>
          <w:szCs w:val="24"/>
        </w:rPr>
        <w:tab/>
      </w:r>
    </w:p>
    <w:p w14:paraId="3BF6CF11" w14:textId="77777777" w:rsidR="00C1572F" w:rsidRPr="00204B83" w:rsidRDefault="00C1572F" w:rsidP="00204B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4B83">
        <w:rPr>
          <w:rFonts w:ascii="Times New Roman" w:hAnsi="Times New Roman" w:cs="Times New Roman"/>
          <w:b/>
          <w:sz w:val="24"/>
          <w:szCs w:val="24"/>
        </w:rPr>
        <w:t>Bibliografia</w:t>
      </w:r>
    </w:p>
    <w:p w14:paraId="06728D7B" w14:textId="77777777" w:rsidR="00B37019" w:rsidRPr="00AE34CB" w:rsidRDefault="00225E34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Abramowska-</w:t>
      </w:r>
      <w:proofErr w:type="spellStart"/>
      <w:r w:rsidRPr="00AE34CB">
        <w:rPr>
          <w:rFonts w:ascii="Times New Roman" w:hAnsi="Times New Roman" w:cs="Times New Roman"/>
          <w:sz w:val="20"/>
          <w:szCs w:val="20"/>
        </w:rPr>
        <w:t>Kmon</w:t>
      </w:r>
      <w:proofErr w:type="spellEnd"/>
      <w:r w:rsidRPr="00AE34CB">
        <w:rPr>
          <w:rFonts w:ascii="Times New Roman" w:hAnsi="Times New Roman" w:cs="Times New Roman"/>
          <w:sz w:val="20"/>
          <w:szCs w:val="20"/>
        </w:rPr>
        <w:t xml:space="preserve"> A.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2011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O nowych miarach zaawansowania procesu starzenia się ludności</w:t>
      </w:r>
      <w:r w:rsidR="00B37019" w:rsidRPr="00AE34CB">
        <w:rPr>
          <w:rFonts w:ascii="Times New Roman" w:hAnsi="Times New Roman" w:cs="Times New Roman"/>
          <w:sz w:val="20"/>
          <w:szCs w:val="20"/>
        </w:rPr>
        <w:t>,</w:t>
      </w:r>
      <w:r w:rsidRPr="00AE34CB">
        <w:rPr>
          <w:rFonts w:ascii="Times New Roman" w:hAnsi="Times New Roman" w:cs="Times New Roman"/>
          <w:sz w:val="20"/>
          <w:szCs w:val="20"/>
        </w:rPr>
        <w:t xml:space="preserve"> „Studia Demograficzne”, 1(159), s. 3-22.</w:t>
      </w:r>
    </w:p>
    <w:p w14:paraId="73AA540A" w14:textId="77777777" w:rsidR="00B37019" w:rsidRPr="00AE34CB" w:rsidRDefault="00225E34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</w:pPr>
      <w:proofErr w:type="spellStart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Bałandynowicz</w:t>
      </w:r>
      <w:proofErr w:type="spellEnd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-Panfil K. (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2012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)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 xml:space="preserve">, </w:t>
      </w:r>
      <w:r w:rsidR="00B37019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  <w:lang w:val="en-US"/>
        </w:rPr>
        <w:t>The Role of Older People as Consumers – the Comparative Analysis of Old and New Member States of European Union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, “Comparative Economi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c Research”, Volume 15, Issue 1, 83-101.</w:t>
      </w:r>
    </w:p>
    <w:p w14:paraId="6866F1DA" w14:textId="77777777" w:rsidR="00B37019" w:rsidRPr="00AE34CB" w:rsidRDefault="00B37019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</w:pPr>
      <w:proofErr w:type="spellStart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Bałandynowicz</w:t>
      </w:r>
      <w:proofErr w:type="spellEnd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-Panfil</w:t>
      </w:r>
      <w:r w:rsidR="00225E34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 K. (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2013</w:t>
      </w:r>
      <w:r w:rsidR="00225E34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)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, </w:t>
      </w:r>
      <w:r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Relacje starz</w:t>
      </w:r>
      <w:r w:rsidR="00DA6746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e</w:t>
      </w:r>
      <w:r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jący się konsumenci – starsi pracownicy na przykładzie rynku dóbr konsumpcyjnyc</w:t>
      </w:r>
      <w:r w:rsidR="00225E34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h</w:t>
      </w:r>
      <w:r w:rsidR="00225E34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, „Ekonomia. </w:t>
      </w:r>
      <w:r w:rsidR="00225E34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Economics”, 2(23), s. 124-136.</w:t>
      </w:r>
    </w:p>
    <w:p w14:paraId="50591987" w14:textId="77777777" w:rsidR="00B37019" w:rsidRPr="00AE34CB" w:rsidRDefault="00225E34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E34CB">
        <w:rPr>
          <w:rFonts w:ascii="Times New Roman" w:hAnsi="Times New Roman" w:cs="Times New Roman"/>
          <w:sz w:val="20"/>
          <w:szCs w:val="20"/>
          <w:lang w:val="en-US"/>
        </w:rPr>
        <w:t>Baron S. (</w:t>
      </w:r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>2008</w:t>
      </w:r>
      <w:r w:rsidRPr="00AE34CB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  <w:lang w:val="en-US"/>
        </w:rPr>
        <w:t>The elder’s reflectio</w:t>
      </w:r>
      <w:r w:rsidRPr="00AE34CB">
        <w:rPr>
          <w:rFonts w:ascii="Times New Roman" w:hAnsi="Times New Roman" w:cs="Times New Roman"/>
          <w:i/>
          <w:sz w:val="20"/>
          <w:szCs w:val="20"/>
          <w:lang w:val="en-US"/>
        </w:rPr>
        <w:t>n on marketing to the elderly</w:t>
      </w:r>
      <w:r w:rsidRPr="00AE34CB">
        <w:rPr>
          <w:rFonts w:ascii="Times New Roman" w:hAnsi="Times New Roman" w:cs="Times New Roman"/>
          <w:sz w:val="20"/>
          <w:szCs w:val="20"/>
          <w:lang w:val="en-US"/>
        </w:rPr>
        <w:t>, “</w:t>
      </w:r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>The Marketing Review”, Vol. 8, No. 4</w:t>
      </w:r>
      <w:r w:rsidRPr="00AE34CB">
        <w:rPr>
          <w:rFonts w:ascii="Times New Roman" w:hAnsi="Times New Roman" w:cs="Times New Roman"/>
          <w:sz w:val="20"/>
          <w:szCs w:val="20"/>
          <w:lang w:val="en-US"/>
        </w:rPr>
        <w:t>, pp. 313-328</w:t>
      </w:r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5352803" w14:textId="4FDEED54" w:rsidR="00B37019" w:rsidRPr="00AE34CB" w:rsidRDefault="00225E34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proofErr w:type="spellStart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BazEkon</w:t>
      </w:r>
      <w:proofErr w:type="spellEnd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 (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2015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)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, oficjalna strona bazy </w:t>
      </w:r>
      <w:proofErr w:type="spellStart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BazEkon</w:t>
      </w:r>
      <w:proofErr w:type="spellEnd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, http</w:t>
      </w:r>
      <w:proofErr w:type="gramStart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://kangur</w:t>
      </w:r>
      <w:proofErr w:type="gramEnd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.</w:t>
      </w:r>
      <w:proofErr w:type="gramStart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uek</w:t>
      </w:r>
      <w:proofErr w:type="gramEnd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.</w:t>
      </w:r>
      <w:proofErr w:type="gramStart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krakow</w:t>
      </w:r>
      <w:proofErr w:type="gramEnd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.</w:t>
      </w:r>
      <w:proofErr w:type="gramStart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pl</w:t>
      </w:r>
      <w:proofErr w:type="gramEnd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/bazy_ae/bazekon/nowy/advanced.</w:t>
      </w:r>
      <w:proofErr w:type="gramStart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php</w:t>
      </w:r>
      <w:proofErr w:type="gramEnd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, dostęp dnia 31 lipca 2015</w:t>
      </w:r>
      <w:r w:rsidR="008B1100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 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r.</w:t>
      </w:r>
    </w:p>
    <w:p w14:paraId="634CB801" w14:textId="463C3AB7" w:rsidR="00B37019" w:rsidRPr="00AE34CB" w:rsidRDefault="00225E34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Bień B. et al.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2013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Standardy postępowania w opiece geriatrycznej</w:t>
      </w:r>
      <w:r w:rsidR="008B1100">
        <w:rPr>
          <w:rFonts w:ascii="Times New Roman" w:hAnsi="Times New Roman" w:cs="Times New Roman"/>
          <w:i/>
          <w:sz w:val="20"/>
          <w:szCs w:val="20"/>
        </w:rPr>
        <w:t>.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 xml:space="preserve"> Stanowisko Polskiego Towarzystwa Gerontologicznego opracowane przez ekspertów Zespołu ds. Gerontologii przy Ministrze Zdrowia</w:t>
      </w:r>
      <w:r w:rsidR="00B37019" w:rsidRPr="00AE34CB">
        <w:rPr>
          <w:rFonts w:ascii="Times New Roman" w:hAnsi="Times New Roman" w:cs="Times New Roman"/>
          <w:sz w:val="20"/>
          <w:szCs w:val="20"/>
        </w:rPr>
        <w:t>, „Gerontologia Polska”, Tom 21, Nr 2</w:t>
      </w:r>
      <w:r w:rsidRPr="00AE34CB">
        <w:rPr>
          <w:rFonts w:ascii="Times New Roman" w:hAnsi="Times New Roman" w:cs="Times New Roman"/>
          <w:sz w:val="20"/>
          <w:szCs w:val="20"/>
        </w:rPr>
        <w:t>, s. 33-47</w:t>
      </w:r>
      <w:r w:rsidR="00B37019" w:rsidRPr="00AE34CB">
        <w:rPr>
          <w:rFonts w:ascii="Times New Roman" w:hAnsi="Times New Roman" w:cs="Times New Roman"/>
          <w:sz w:val="20"/>
          <w:szCs w:val="20"/>
        </w:rPr>
        <w:t>.</w:t>
      </w:r>
    </w:p>
    <w:p w14:paraId="113BF20E" w14:textId="77777777" w:rsidR="00B37019" w:rsidRPr="00AE34CB" w:rsidRDefault="00B37019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 xml:space="preserve">Błędowski P., </w:t>
      </w:r>
      <w:proofErr w:type="spellStart"/>
      <w:r w:rsidRPr="00AE34CB">
        <w:rPr>
          <w:rFonts w:ascii="Times New Roman" w:hAnsi="Times New Roman" w:cs="Times New Roman"/>
          <w:sz w:val="20"/>
          <w:szCs w:val="20"/>
        </w:rPr>
        <w:t>Szatur</w:t>
      </w:r>
      <w:proofErr w:type="spellEnd"/>
      <w:r w:rsidRPr="00AE34CB">
        <w:rPr>
          <w:rFonts w:ascii="Times New Roman" w:hAnsi="Times New Roman" w:cs="Times New Roman"/>
          <w:sz w:val="20"/>
          <w:szCs w:val="20"/>
        </w:rPr>
        <w:t>-Jaworska B., Szw</w:t>
      </w:r>
      <w:r w:rsidR="00225E34" w:rsidRPr="00AE34CB">
        <w:rPr>
          <w:rFonts w:ascii="Times New Roman" w:hAnsi="Times New Roman" w:cs="Times New Roman"/>
          <w:sz w:val="20"/>
          <w:szCs w:val="20"/>
        </w:rPr>
        <w:t>eda-Lewandowska Z., Kubicki P. (</w:t>
      </w:r>
      <w:r w:rsidRPr="00AE34CB">
        <w:rPr>
          <w:rFonts w:ascii="Times New Roman" w:hAnsi="Times New Roman" w:cs="Times New Roman"/>
          <w:sz w:val="20"/>
          <w:szCs w:val="20"/>
        </w:rPr>
        <w:t>2012</w:t>
      </w:r>
      <w:r w:rsidR="00225E34" w:rsidRPr="00AE34CB">
        <w:rPr>
          <w:rFonts w:ascii="Times New Roman" w:hAnsi="Times New Roman" w:cs="Times New Roman"/>
          <w:sz w:val="20"/>
          <w:szCs w:val="20"/>
        </w:rPr>
        <w:t>)</w:t>
      </w:r>
      <w:r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Pr="00AE34CB">
        <w:rPr>
          <w:rFonts w:ascii="Times New Roman" w:hAnsi="Times New Roman" w:cs="Times New Roman"/>
          <w:i/>
          <w:sz w:val="20"/>
          <w:szCs w:val="20"/>
        </w:rPr>
        <w:t>Raport na temat sytuacji osób starszych w Polsce</w:t>
      </w:r>
      <w:r w:rsidRPr="00AE34CB">
        <w:rPr>
          <w:rFonts w:ascii="Times New Roman" w:hAnsi="Times New Roman" w:cs="Times New Roman"/>
          <w:sz w:val="20"/>
          <w:szCs w:val="20"/>
        </w:rPr>
        <w:t>, Instytut Pracy i Spraw Socjalnych, Warszawa.</w:t>
      </w:r>
    </w:p>
    <w:p w14:paraId="43C1C7F2" w14:textId="77777777" w:rsidR="00B37019" w:rsidRPr="00AE34CB" w:rsidRDefault="00225E34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E34CB">
        <w:rPr>
          <w:rFonts w:ascii="Times New Roman" w:hAnsi="Times New Roman" w:cs="Times New Roman"/>
          <w:sz w:val="20"/>
          <w:szCs w:val="20"/>
        </w:rPr>
        <w:t>Bo</w:t>
      </w:r>
      <w:r w:rsidR="00D85C76" w:rsidRPr="00AE34CB">
        <w:rPr>
          <w:rFonts w:ascii="Times New Roman" w:hAnsi="Times New Roman" w:cs="Times New Roman"/>
          <w:sz w:val="20"/>
          <w:szCs w:val="20"/>
        </w:rPr>
        <w:t>m</w:t>
      </w:r>
      <w:r w:rsidRPr="00AE34CB">
        <w:rPr>
          <w:rFonts w:ascii="Times New Roman" w:hAnsi="Times New Roman" w:cs="Times New Roman"/>
          <w:sz w:val="20"/>
          <w:szCs w:val="20"/>
        </w:rPr>
        <w:t>bol</w:t>
      </w:r>
      <w:proofErr w:type="spellEnd"/>
      <w:r w:rsidRPr="00AE34CB">
        <w:rPr>
          <w:rFonts w:ascii="Times New Roman" w:hAnsi="Times New Roman" w:cs="Times New Roman"/>
          <w:sz w:val="20"/>
          <w:szCs w:val="20"/>
        </w:rPr>
        <w:t xml:space="preserve"> M., Słaby T.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2011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Konsument 55+ wyzwaniem dla rynku</w:t>
      </w:r>
      <w:r w:rsidR="00B37019" w:rsidRPr="00AE34CB">
        <w:rPr>
          <w:rFonts w:ascii="Times New Roman" w:hAnsi="Times New Roman" w:cs="Times New Roman"/>
          <w:sz w:val="20"/>
          <w:szCs w:val="20"/>
        </w:rPr>
        <w:t>, Szkoła Główna Handlowa, Oficyna Wydawnicza, Warszawa.</w:t>
      </w:r>
    </w:p>
    <w:p w14:paraId="7C2065FA" w14:textId="77777777" w:rsidR="00B37019" w:rsidRPr="00AE34CB" w:rsidRDefault="00225E34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E34CB">
        <w:rPr>
          <w:rFonts w:ascii="Times New Roman" w:hAnsi="Times New Roman" w:cs="Times New Roman"/>
          <w:sz w:val="20"/>
          <w:szCs w:val="20"/>
        </w:rPr>
        <w:t>Bondos</w:t>
      </w:r>
      <w:proofErr w:type="spellEnd"/>
      <w:r w:rsidRPr="00AE34CB">
        <w:rPr>
          <w:rFonts w:ascii="Times New Roman" w:hAnsi="Times New Roman" w:cs="Times New Roman"/>
          <w:sz w:val="20"/>
          <w:szCs w:val="20"/>
        </w:rPr>
        <w:t xml:space="preserve"> I.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2013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Dlaczego stanowią wyzwanie dla marketingu</w:t>
      </w:r>
      <w:r w:rsidRPr="00AE34CB">
        <w:rPr>
          <w:rFonts w:ascii="Times New Roman" w:hAnsi="Times New Roman" w:cs="Times New Roman"/>
          <w:i/>
          <w:sz w:val="20"/>
          <w:szCs w:val="20"/>
        </w:rPr>
        <w:t>?</w:t>
      </w:r>
      <w:r w:rsidRPr="00AE34CB">
        <w:rPr>
          <w:rFonts w:ascii="Times New Roman" w:hAnsi="Times New Roman" w:cs="Times New Roman"/>
          <w:sz w:val="20"/>
          <w:szCs w:val="20"/>
        </w:rPr>
        <w:t>, „Marketing i rynek”, nr 3, s. 31-36.</w:t>
      </w:r>
    </w:p>
    <w:p w14:paraId="01F52A93" w14:textId="77777777" w:rsidR="002F420D" w:rsidRPr="00AE34CB" w:rsidRDefault="002F420D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E34CB">
        <w:rPr>
          <w:rFonts w:ascii="Times New Roman" w:hAnsi="Times New Roman" w:cs="Times New Roman"/>
          <w:sz w:val="20"/>
          <w:szCs w:val="20"/>
          <w:lang w:val="en-US"/>
        </w:rPr>
        <w:t>Bone P.</w:t>
      </w:r>
      <w:r w:rsidR="00225E34" w:rsidRPr="00AE34CB">
        <w:rPr>
          <w:rFonts w:ascii="Times New Roman" w:hAnsi="Times New Roman" w:cs="Times New Roman"/>
          <w:sz w:val="20"/>
          <w:szCs w:val="20"/>
          <w:lang w:val="en-US"/>
        </w:rPr>
        <w:t xml:space="preserve"> F. (</w:t>
      </w:r>
      <w:r w:rsidRPr="00AE34CB">
        <w:rPr>
          <w:rFonts w:ascii="Times New Roman" w:hAnsi="Times New Roman" w:cs="Times New Roman"/>
          <w:sz w:val="20"/>
          <w:szCs w:val="20"/>
          <w:lang w:val="en-US"/>
        </w:rPr>
        <w:t>1991</w:t>
      </w:r>
      <w:r w:rsidR="00225E34" w:rsidRPr="00AE34CB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AE34C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AE34CB">
        <w:rPr>
          <w:rFonts w:ascii="Times New Roman" w:hAnsi="Times New Roman" w:cs="Times New Roman"/>
          <w:i/>
          <w:sz w:val="20"/>
          <w:szCs w:val="20"/>
          <w:lang w:val="en-US"/>
        </w:rPr>
        <w:t>Identifying mature segments</w:t>
      </w:r>
      <w:r w:rsidRPr="00AE34CB">
        <w:rPr>
          <w:rFonts w:ascii="Times New Roman" w:hAnsi="Times New Roman" w:cs="Times New Roman"/>
          <w:sz w:val="20"/>
          <w:szCs w:val="20"/>
          <w:lang w:val="en-US"/>
        </w:rPr>
        <w:t>, “Journal of Consu</w:t>
      </w:r>
      <w:r w:rsidR="00225E34" w:rsidRPr="00AE34CB">
        <w:rPr>
          <w:rFonts w:ascii="Times New Roman" w:hAnsi="Times New Roman" w:cs="Times New Roman"/>
          <w:sz w:val="20"/>
          <w:szCs w:val="20"/>
          <w:lang w:val="en-US"/>
        </w:rPr>
        <w:t>mer Marketing”, Vol. 8, Issue 4, pp. 19-32.</w:t>
      </w:r>
    </w:p>
    <w:p w14:paraId="356EFB88" w14:textId="77777777" w:rsidR="00B37019" w:rsidRPr="00AE34CB" w:rsidRDefault="00B37019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</w:pP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Canada B., Stephan</w:t>
      </w:r>
      <w:r w:rsidR="00225E34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 xml:space="preserve"> Y., </w:t>
      </w:r>
      <w:proofErr w:type="spellStart"/>
      <w:r w:rsidR="00225E34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Caudroit</w:t>
      </w:r>
      <w:proofErr w:type="spellEnd"/>
      <w:r w:rsidR="00225E34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 xml:space="preserve"> J., </w:t>
      </w:r>
      <w:proofErr w:type="spellStart"/>
      <w:r w:rsidR="00225E34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Jaconelli</w:t>
      </w:r>
      <w:proofErr w:type="spellEnd"/>
      <w:r w:rsidR="00225E34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 xml:space="preserve"> A. (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2013</w:t>
      </w:r>
      <w:r w:rsidR="00225E34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)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 xml:space="preserve">, </w:t>
      </w:r>
      <w:r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  <w:lang w:val="en-US"/>
        </w:rPr>
        <w:t>Personality and subjective age among older adults: the mediating role of age-group identification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, “Aging &amp;</w:t>
      </w:r>
      <w:r w:rsidR="00225E34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 xml:space="preserve"> Mental Health”, Vol. 17, No. 8, pp. 1037-1043.</w:t>
      </w:r>
    </w:p>
    <w:p w14:paraId="7DB457BD" w14:textId="77777777" w:rsidR="00B37019" w:rsidRPr="00AE34CB" w:rsidRDefault="00225E34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CBOS (</w:t>
      </w:r>
      <w:r w:rsidR="00B37019" w:rsidRPr="00AE34CB">
        <w:rPr>
          <w:rFonts w:ascii="Times New Roman" w:hAnsi="Times New Roman" w:cs="Times New Roman"/>
          <w:sz w:val="20"/>
          <w:szCs w:val="20"/>
        </w:rPr>
        <w:t>2007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Czy zmienia się stosunek Polaków do starości</w:t>
      </w:r>
      <w:r w:rsidR="00B37019" w:rsidRPr="00AE34CB">
        <w:rPr>
          <w:rFonts w:ascii="Times New Roman" w:hAnsi="Times New Roman" w:cs="Times New Roman"/>
          <w:sz w:val="20"/>
          <w:szCs w:val="20"/>
        </w:rPr>
        <w:t>, Komunikat z badań, BS/33/2007, Centrum Badania Opinii Społecznej, Warszawa.</w:t>
      </w:r>
    </w:p>
    <w:p w14:paraId="0A96DB82" w14:textId="77777777" w:rsidR="00B37019" w:rsidRPr="00AE34CB" w:rsidRDefault="00225E34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CBOS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2010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Obraz typowego Polaka w starszym wieku</w:t>
      </w:r>
      <w:r w:rsidR="00B37019" w:rsidRPr="00AE34CB">
        <w:rPr>
          <w:rFonts w:ascii="Times New Roman" w:hAnsi="Times New Roman" w:cs="Times New Roman"/>
          <w:sz w:val="20"/>
          <w:szCs w:val="20"/>
        </w:rPr>
        <w:t>, Komunikat z badań, BS/2/2010, Centrum Badania Opinii Społecznej, Warszawa.</w:t>
      </w:r>
    </w:p>
    <w:p w14:paraId="586FC8CA" w14:textId="77777777" w:rsidR="00B37019" w:rsidRPr="00AE34CB" w:rsidRDefault="00225E34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lastRenderedPageBreak/>
        <w:t>CBOS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2012a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Polacy wobec własnej starości</w:t>
      </w:r>
      <w:r w:rsidR="00B37019" w:rsidRPr="00AE34CB">
        <w:rPr>
          <w:rFonts w:ascii="Times New Roman" w:hAnsi="Times New Roman" w:cs="Times New Roman"/>
          <w:sz w:val="20"/>
          <w:szCs w:val="20"/>
        </w:rPr>
        <w:t>, Komunikat z badań, BS/94/2012, Centrum Badania Opinii Społecznej, Warszawa.</w:t>
      </w:r>
    </w:p>
    <w:p w14:paraId="5376E0EC" w14:textId="77777777" w:rsidR="00B37019" w:rsidRPr="00AE34CB" w:rsidRDefault="00225E34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CBOS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2012b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Społeczna solidarność z osobami w starszym wieku</w:t>
      </w:r>
      <w:r w:rsidR="00B37019" w:rsidRPr="00AE34CB">
        <w:rPr>
          <w:rFonts w:ascii="Times New Roman" w:hAnsi="Times New Roman" w:cs="Times New Roman"/>
          <w:sz w:val="20"/>
          <w:szCs w:val="20"/>
        </w:rPr>
        <w:t>, Komunikat z badań, BS/83/2012, Centrum Badania Opinii Społecznej, Warszawa.</w:t>
      </w:r>
    </w:p>
    <w:p w14:paraId="129F9B06" w14:textId="77777777" w:rsidR="00B37019" w:rsidRPr="00AE34CB" w:rsidRDefault="00225E34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CRIS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2012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Raport z badania „Diagnoza sytuacji osób starszych w Rybniku i Wodzisławiu Śląskim”</w:t>
      </w:r>
      <w:r w:rsidR="00B37019" w:rsidRPr="00AE34CB">
        <w:rPr>
          <w:rFonts w:ascii="Times New Roman" w:hAnsi="Times New Roman" w:cs="Times New Roman"/>
          <w:sz w:val="20"/>
          <w:szCs w:val="20"/>
        </w:rPr>
        <w:t>, Centrum Rozwoju Inicjatyw Społecznych, Rybnik.</w:t>
      </w:r>
    </w:p>
    <w:p w14:paraId="100AEE21" w14:textId="77777777" w:rsidR="00B37019" w:rsidRPr="00AE34CB" w:rsidRDefault="00225E34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Czekanowski P. (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2012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)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, </w:t>
      </w:r>
      <w:r w:rsidR="00B37019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Społeczne aspekty starzenia się ludności w Polsce: perspektywa socjologii starości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, Wydawnictwo Uniwersytetu Gdańskiego, Gdańsk.</w:t>
      </w:r>
    </w:p>
    <w:p w14:paraId="0E5E1D44" w14:textId="77777777" w:rsidR="00B37019" w:rsidRPr="00AE34CB" w:rsidRDefault="00B37019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Czekanowski P</w:t>
      </w:r>
      <w:r w:rsidR="00225E34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. (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2014</w:t>
      </w:r>
      <w:r w:rsidR="00225E34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)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, </w:t>
      </w:r>
      <w:r w:rsidR="00F550F5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W</w:t>
      </w:r>
      <w:r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ieloznaczność określeń odnoszonych do ludzi starych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, [w:] O sposobach mówienia o starości, Debata, analiza, przykłady, </w:t>
      </w:r>
      <w:proofErr w:type="spellStart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Szatur</w:t>
      </w:r>
      <w:proofErr w:type="spellEnd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-Jaworska B. (red.), Rzecznik </w:t>
      </w:r>
      <w:proofErr w:type="gramStart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Praw</w:t>
      </w:r>
      <w:proofErr w:type="gramEnd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 Obywatelskich, Warszawa.</w:t>
      </w:r>
    </w:p>
    <w:p w14:paraId="4B9572CC" w14:textId="77777777" w:rsidR="00B37019" w:rsidRPr="00AE34CB" w:rsidRDefault="000415B7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Dąbrowska A. (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2012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)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, </w:t>
      </w:r>
      <w:r w:rsidR="00B37019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 xml:space="preserve">Poziom świadomości </w:t>
      </w:r>
      <w:proofErr w:type="gramStart"/>
      <w:r w:rsidR="00B37019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praw</w:t>
      </w:r>
      <w:proofErr w:type="gramEnd"/>
      <w:r w:rsidR="00B37019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 xml:space="preserve"> konsumentów osób starszych w świetle badań własnych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, [w:] Problemy zarządzania, finansów i marketingu Nr 25, Zeszyty Naukowe Uniwersytetu Szczecińskiego, Nr 711.</w:t>
      </w:r>
    </w:p>
    <w:p w14:paraId="3F61E5AF" w14:textId="77777777" w:rsidR="00B37019" w:rsidRPr="00AE34CB" w:rsidRDefault="000415B7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EST (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2015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)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, oficjalna strona </w:t>
      </w:r>
      <w:r w:rsidR="00B37019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 xml:space="preserve">Europe Senior </w:t>
      </w:r>
      <w:proofErr w:type="spellStart"/>
      <w:r w:rsidR="00B37019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Tourism</w:t>
      </w:r>
      <w:proofErr w:type="spellEnd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, www.</w:t>
      </w:r>
      <w:proofErr w:type="gramStart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europeseniortourism</w:t>
      </w:r>
      <w:proofErr w:type="gramEnd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.</w:t>
      </w:r>
      <w:proofErr w:type="gramStart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eu</w:t>
      </w:r>
      <w:proofErr w:type="gramEnd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, dostęp z dnia 31.07.2015.</w:t>
      </w:r>
    </w:p>
    <w:p w14:paraId="29B541CB" w14:textId="77777777" w:rsidR="00B37019" w:rsidRPr="00AE34CB" w:rsidRDefault="00B37019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proofErr w:type="spellStart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Gołdys</w:t>
      </w:r>
      <w:proofErr w:type="spellEnd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 A., Krzyżano</w:t>
      </w:r>
      <w:r w:rsidR="000415B7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wska Ł., Stec M., Ostrowski Ł. (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2012</w:t>
      </w:r>
      <w:r w:rsidR="000415B7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)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, </w:t>
      </w:r>
      <w:r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Zoom na UTW</w:t>
      </w:r>
      <w:r w:rsidR="00F550F5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.</w:t>
      </w:r>
      <w:r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 xml:space="preserve"> Raport z Badania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, Towarzystwo Inicjatyw Twórczych „ę”, Warszawa.</w:t>
      </w:r>
    </w:p>
    <w:p w14:paraId="29A9CCB5" w14:textId="77777777" w:rsidR="00B37019" w:rsidRPr="00AE34CB" w:rsidRDefault="000415B7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E34CB">
        <w:rPr>
          <w:rFonts w:ascii="Times New Roman" w:hAnsi="Times New Roman" w:cs="Times New Roman"/>
          <w:sz w:val="20"/>
          <w:szCs w:val="20"/>
        </w:rPr>
        <w:t>Grotkowska</w:t>
      </w:r>
      <w:proofErr w:type="spellEnd"/>
      <w:r w:rsidRPr="00AE34CB">
        <w:rPr>
          <w:rFonts w:ascii="Times New Roman" w:hAnsi="Times New Roman" w:cs="Times New Roman"/>
          <w:sz w:val="20"/>
          <w:szCs w:val="20"/>
        </w:rPr>
        <w:t xml:space="preserve"> G.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2013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Analiza porównawcza zmian sytuacji osób 45+ na rynkach pracy w Polsce oraz w wybranych krajach UE intensywnie promujących politykę zarządzania wiekiem</w:t>
      </w:r>
      <w:r w:rsidR="00B37019" w:rsidRPr="00AE34CB">
        <w:rPr>
          <w:rFonts w:ascii="Times New Roman" w:hAnsi="Times New Roman" w:cs="Times New Roman"/>
          <w:sz w:val="20"/>
          <w:szCs w:val="20"/>
        </w:rPr>
        <w:t>, Polska Agencja Rozwoju Przedsiębiorczości, Warszawa.</w:t>
      </w:r>
    </w:p>
    <w:p w14:paraId="721F0BED" w14:textId="77777777" w:rsidR="00B37019" w:rsidRPr="00AE34CB" w:rsidRDefault="000415B7" w:rsidP="00204B83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Grzybek M., Szopiński W.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2012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Młodzi oraz starsi klienci banku – ich zachowania i ocena działa</w:t>
      </w:r>
      <w:r w:rsidR="00B37019" w:rsidRPr="00AE34CB">
        <w:rPr>
          <w:rFonts w:ascii="Times New Roman" w:eastAsia="TimesNewRoman" w:hAnsi="Times New Roman" w:cs="Times New Roman"/>
          <w:i/>
          <w:sz w:val="20"/>
          <w:szCs w:val="20"/>
        </w:rPr>
        <w:t xml:space="preserve">ń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marketingowych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[w:] Problemy zarządzania, finansów i marketingu Nr 25, Zeszyty Naukowe Uniwersytetu Szczecińskiego, Nr 711.</w:t>
      </w:r>
    </w:p>
    <w:p w14:paraId="2C196A93" w14:textId="77777777" w:rsidR="00B37019" w:rsidRPr="00AE34CB" w:rsidRDefault="000415B7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r w:rsidRPr="00AE34CB">
        <w:rPr>
          <w:rFonts w:ascii="Times New Roman" w:hAnsi="Times New Roman" w:cs="Times New Roman"/>
          <w:sz w:val="20"/>
          <w:szCs w:val="20"/>
        </w:rPr>
        <w:t>Grzybowska-Brzezińska M.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2012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 xml:space="preserve">Zachowania młodych konsumentów i seniorów na rynku </w:t>
      </w:r>
      <w:r w:rsidR="00B37019" w:rsidRPr="00AE34CB">
        <w:rPr>
          <w:rFonts w:ascii="Times New Roman" w:eastAsia="TimesNewRoman" w:hAnsi="Times New Roman" w:cs="Times New Roman"/>
          <w:i/>
          <w:sz w:val="20"/>
          <w:szCs w:val="20"/>
        </w:rPr>
        <w:t>ż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ywno</w:t>
      </w:r>
      <w:r w:rsidR="00B37019" w:rsidRPr="00AE34CB">
        <w:rPr>
          <w:rFonts w:ascii="Times New Roman" w:eastAsia="TimesNewRoman" w:hAnsi="Times New Roman" w:cs="Times New Roman"/>
          <w:i/>
          <w:sz w:val="20"/>
          <w:szCs w:val="20"/>
        </w:rPr>
        <w:t>ś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ci ekologicznej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[w:] Problemy zarządzania, finansów i marketingu Nr 25, Zeszyty Naukowe Uniwersytetu Szczecińskiego, Nr 711.</w:t>
      </w:r>
    </w:p>
    <w:p w14:paraId="661A5D65" w14:textId="77777777" w:rsidR="00B37019" w:rsidRPr="00AE34CB" w:rsidRDefault="00B37019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Grzy</w:t>
      </w:r>
      <w:r w:rsidR="000415B7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bowska-Brzezińska M., </w:t>
      </w:r>
      <w:proofErr w:type="spellStart"/>
      <w:r w:rsidR="000415B7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Szmyt</w:t>
      </w:r>
      <w:proofErr w:type="spellEnd"/>
      <w:r w:rsidR="000415B7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 M. (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2011</w:t>
      </w:r>
      <w:r w:rsidR="000415B7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)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, </w:t>
      </w:r>
      <w:r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Wybrane obszary zachowań rynkowych seniorów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, [w:] Ekonomiczne Problemy Usług Nr 72, Zeszyty Naukowe Uniwersytetu Szczecińskiego, Nr 660.</w:t>
      </w:r>
    </w:p>
    <w:p w14:paraId="1C7DDD49" w14:textId="77777777" w:rsidR="00B37019" w:rsidRPr="00AE34CB" w:rsidRDefault="000415B7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E34CB">
        <w:rPr>
          <w:rFonts w:ascii="Times New Roman" w:hAnsi="Times New Roman" w:cs="Times New Roman"/>
          <w:sz w:val="20"/>
          <w:szCs w:val="20"/>
          <w:lang w:val="en-US"/>
        </w:rPr>
        <w:t>Gunter B. (</w:t>
      </w:r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>1998</w:t>
      </w:r>
      <w:r w:rsidRPr="00AE34CB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  <w:lang w:val="en-US"/>
        </w:rPr>
        <w:t>Understanding the Older Consumer: The Grey Market</w:t>
      </w:r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>, Routledge, New York.</w:t>
      </w:r>
    </w:p>
    <w:p w14:paraId="239EFB15" w14:textId="77777777" w:rsidR="00B37019" w:rsidRPr="00AE34CB" w:rsidRDefault="000415B7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Kościńska E.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2011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Profilaktyka chorób przewlekłych (na przykładzie cukrzycy typu 2), w okresie późnej dor</w:t>
      </w:r>
      <w:r w:rsidRPr="00AE34CB">
        <w:rPr>
          <w:rFonts w:ascii="Times New Roman" w:hAnsi="Times New Roman" w:cs="Times New Roman"/>
          <w:i/>
          <w:sz w:val="20"/>
          <w:szCs w:val="20"/>
        </w:rPr>
        <w:t>osłości</w:t>
      </w:r>
      <w:r w:rsidRPr="00AE34CB">
        <w:rPr>
          <w:rFonts w:ascii="Times New Roman" w:hAnsi="Times New Roman" w:cs="Times New Roman"/>
          <w:sz w:val="20"/>
          <w:szCs w:val="20"/>
        </w:rPr>
        <w:t>, „Acta Pomerania”, Nr 3, s. 133-153.</w:t>
      </w:r>
    </w:p>
    <w:p w14:paraId="25132BFF" w14:textId="56581D11" w:rsidR="00B37019" w:rsidRPr="00AE34CB" w:rsidRDefault="00B37019" w:rsidP="00204B83">
      <w:pPr>
        <w:spacing w:after="0" w:line="360" w:lineRule="auto"/>
        <w:ind w:left="426" w:hanging="426"/>
        <w:jc w:val="both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spellStart"/>
      <w:r w:rsidRPr="00AE34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Kowaleski</w:t>
      </w:r>
      <w:proofErr w:type="spellEnd"/>
      <w:r w:rsidRPr="00AE34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J.T.</w:t>
      </w:r>
      <w:r w:rsidR="000415B7" w:rsidRPr="00AE34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(2008)</w:t>
      </w:r>
      <w:r w:rsidRPr="00AE34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AE34CB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Struktura demograficzna starszego odłamu ludności (rozważania metodologiczne i elementy obrazu sytuacji w województwach i powiatach na przełomie stuleci)</w:t>
      </w:r>
      <w:r w:rsidRPr="00AE34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[w:] Starzenie się ludności Polski </w:t>
      </w:r>
      <w:r w:rsidR="008B11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–</w:t>
      </w:r>
      <w:r w:rsidRPr="00AE34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między demografią a gerontologią społeczną, J.T. </w:t>
      </w:r>
      <w:proofErr w:type="spellStart"/>
      <w:r w:rsidRPr="00AE34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Kowaleski</w:t>
      </w:r>
      <w:proofErr w:type="spellEnd"/>
      <w:r w:rsidRPr="00AE34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P. Szukalski (red.), Wydawnictwo Un</w:t>
      </w:r>
      <w:r w:rsidR="000415B7" w:rsidRPr="00AE34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iwersytetu Łódzkiego, Łódź.</w:t>
      </w:r>
      <w:r w:rsidRPr="00AE34CB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14:paraId="6B8BA788" w14:textId="77777777" w:rsidR="00B37019" w:rsidRPr="00AE34CB" w:rsidRDefault="000415B7" w:rsidP="00204B83">
      <w:pPr>
        <w:spacing w:after="0" w:line="360" w:lineRule="auto"/>
        <w:ind w:left="426" w:hanging="426"/>
        <w:jc w:val="both"/>
        <w:rPr>
          <w:rStyle w:val="z3988"/>
          <w:rFonts w:ascii="Times New Roman" w:hAnsi="Times New Roman" w:cs="Times New Roman"/>
          <w:sz w:val="20"/>
          <w:szCs w:val="20"/>
        </w:rPr>
      </w:pPr>
      <w:r w:rsidRPr="00AE34CB">
        <w:rPr>
          <w:rStyle w:val="z3988"/>
          <w:rFonts w:ascii="Times New Roman" w:hAnsi="Times New Roman" w:cs="Times New Roman"/>
          <w:sz w:val="20"/>
          <w:szCs w:val="20"/>
        </w:rPr>
        <w:t>Kubicki P. (red.) (</w:t>
      </w:r>
      <w:r w:rsidR="00B37019" w:rsidRPr="00AE34CB">
        <w:rPr>
          <w:rStyle w:val="z3988"/>
          <w:rFonts w:ascii="Times New Roman" w:hAnsi="Times New Roman" w:cs="Times New Roman"/>
          <w:sz w:val="20"/>
          <w:szCs w:val="20"/>
        </w:rPr>
        <w:t>2013</w:t>
      </w:r>
      <w:r w:rsidRPr="00AE34CB">
        <w:rPr>
          <w:rStyle w:val="z3988"/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Style w:val="z3988"/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Style w:val="z3988"/>
          <w:rFonts w:ascii="Times New Roman" w:hAnsi="Times New Roman" w:cs="Times New Roman"/>
          <w:i/>
          <w:sz w:val="20"/>
          <w:szCs w:val="20"/>
        </w:rPr>
        <w:t>Osoby starsze na rynku usług finansowych. Analiza i zalecenia</w:t>
      </w:r>
      <w:r w:rsidR="00B37019" w:rsidRPr="00AE34CB">
        <w:rPr>
          <w:rStyle w:val="z3988"/>
          <w:rFonts w:ascii="Times New Roman" w:hAnsi="Times New Roman" w:cs="Times New Roman"/>
          <w:sz w:val="20"/>
          <w:szCs w:val="20"/>
        </w:rPr>
        <w:t xml:space="preserve">, Biuro Rzecznika </w:t>
      </w:r>
      <w:proofErr w:type="gramStart"/>
      <w:r w:rsidR="00B37019" w:rsidRPr="00AE34CB">
        <w:rPr>
          <w:rStyle w:val="z3988"/>
          <w:rFonts w:ascii="Times New Roman" w:hAnsi="Times New Roman" w:cs="Times New Roman"/>
          <w:sz w:val="20"/>
          <w:szCs w:val="20"/>
        </w:rPr>
        <w:t>Praw</w:t>
      </w:r>
      <w:proofErr w:type="gramEnd"/>
      <w:r w:rsidR="00B37019" w:rsidRPr="00AE34CB">
        <w:rPr>
          <w:rStyle w:val="z3988"/>
          <w:rFonts w:ascii="Times New Roman" w:hAnsi="Times New Roman" w:cs="Times New Roman"/>
          <w:sz w:val="20"/>
          <w:szCs w:val="20"/>
        </w:rPr>
        <w:t xml:space="preserve"> Obywatelskich, Warszawa.</w:t>
      </w:r>
    </w:p>
    <w:p w14:paraId="67A6FAB3" w14:textId="77777777" w:rsidR="00B37019" w:rsidRPr="00AE34CB" w:rsidRDefault="000415B7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Kurkiewicz J. (</w:t>
      </w:r>
      <w:r w:rsidR="00B37019" w:rsidRPr="00AE34CB">
        <w:rPr>
          <w:rFonts w:ascii="Times New Roman" w:hAnsi="Times New Roman" w:cs="Times New Roman"/>
          <w:sz w:val="20"/>
          <w:szCs w:val="20"/>
        </w:rPr>
        <w:t>1992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Podstawowe metody analizy demograficznej</w:t>
      </w:r>
      <w:r w:rsidR="00B37019" w:rsidRPr="00AE34CB">
        <w:rPr>
          <w:rFonts w:ascii="Times New Roman" w:hAnsi="Times New Roman" w:cs="Times New Roman"/>
          <w:sz w:val="20"/>
          <w:szCs w:val="20"/>
        </w:rPr>
        <w:t>, PWN, Warszawa.</w:t>
      </w:r>
    </w:p>
    <w:p w14:paraId="0BEC8D42" w14:textId="77777777" w:rsidR="00B37019" w:rsidRPr="00AE34CB" w:rsidRDefault="00B37019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proofErr w:type="spellStart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Layte</w:t>
      </w:r>
      <w:proofErr w:type="spellEnd"/>
      <w:r w:rsidR="000415B7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 xml:space="preserve"> R., Sexton E., Savva G. (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2013</w:t>
      </w:r>
      <w:r w:rsidR="000415B7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)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 xml:space="preserve">, </w:t>
      </w:r>
      <w:r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  <w:lang w:val="en-US"/>
        </w:rPr>
        <w:t>Quality of Life in Older Age: Evidence from and Irish Cohort Study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, “Journal of the American Geriatrics Society</w:t>
      </w:r>
      <w:r w:rsidR="000415B7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”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 xml:space="preserve">, Vol. 61, No. 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S2</w:t>
      </w:r>
      <w:r w:rsidR="000415B7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, pp. 299-305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.</w:t>
      </w:r>
    </w:p>
    <w:p w14:paraId="0CF3C37E" w14:textId="0D60081F" w:rsidR="00B37019" w:rsidRPr="00AE34CB" w:rsidRDefault="000415B7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r w:rsidRPr="00AE34CB">
        <w:rPr>
          <w:rFonts w:ascii="Times New Roman" w:hAnsi="Times New Roman" w:cs="Times New Roman"/>
          <w:sz w:val="20"/>
          <w:szCs w:val="20"/>
        </w:rPr>
        <w:lastRenderedPageBreak/>
        <w:t>Ławicki J.S.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2011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Zachowania rynkowe seniorów w Polsce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[w:] Ekonomiczne Problemy Usług Nr 72, Zeszyty Naukowe Uniwersytetu Szczecińskiego, Nr 660.</w:t>
      </w:r>
    </w:p>
    <w:p w14:paraId="7E9F7A2F" w14:textId="77777777" w:rsidR="00B37019" w:rsidRPr="00AE34CB" w:rsidRDefault="00B37019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Makara-</w:t>
      </w:r>
      <w:r w:rsidR="000415B7" w:rsidRPr="00AE34CB">
        <w:rPr>
          <w:rFonts w:ascii="Times New Roman" w:hAnsi="Times New Roman" w:cs="Times New Roman"/>
          <w:sz w:val="20"/>
          <w:szCs w:val="20"/>
        </w:rPr>
        <w:t>Studzińska M., Kryś-Noszczyk K. (</w:t>
      </w:r>
      <w:r w:rsidRPr="00AE34CB">
        <w:rPr>
          <w:rFonts w:ascii="Times New Roman" w:hAnsi="Times New Roman" w:cs="Times New Roman"/>
          <w:sz w:val="20"/>
          <w:szCs w:val="20"/>
        </w:rPr>
        <w:t>2012</w:t>
      </w:r>
      <w:r w:rsidR="000415B7" w:rsidRPr="00AE34CB">
        <w:rPr>
          <w:rFonts w:ascii="Times New Roman" w:hAnsi="Times New Roman" w:cs="Times New Roman"/>
          <w:sz w:val="20"/>
          <w:szCs w:val="20"/>
        </w:rPr>
        <w:t>)</w:t>
      </w:r>
      <w:r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Pr="00AE34CB">
        <w:rPr>
          <w:rFonts w:ascii="Times New Roman" w:hAnsi="Times New Roman" w:cs="Times New Roman"/>
          <w:i/>
          <w:sz w:val="20"/>
          <w:szCs w:val="20"/>
        </w:rPr>
        <w:t>Oblicza starości – przegląd piśmiennictwa</w:t>
      </w:r>
      <w:r w:rsidRPr="00AE34CB">
        <w:rPr>
          <w:rFonts w:ascii="Times New Roman" w:hAnsi="Times New Roman" w:cs="Times New Roman"/>
          <w:sz w:val="20"/>
          <w:szCs w:val="20"/>
        </w:rPr>
        <w:t>,</w:t>
      </w:r>
      <w:r w:rsidR="000415B7" w:rsidRPr="00AE34CB">
        <w:rPr>
          <w:rFonts w:ascii="Times New Roman" w:hAnsi="Times New Roman" w:cs="Times New Roman"/>
          <w:sz w:val="20"/>
          <w:szCs w:val="20"/>
        </w:rPr>
        <w:t xml:space="preserve"> „Psychogeriatria Polska”, 9(2), s. 69-76.</w:t>
      </w:r>
    </w:p>
    <w:p w14:paraId="471F4CDE" w14:textId="77777777" w:rsidR="00B37019" w:rsidRPr="00AE34CB" w:rsidRDefault="000415B7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Mo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skalik B., Wielicka A.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 (2005)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, </w:t>
      </w:r>
      <w:r w:rsidR="00B37019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 xml:space="preserve">Age influence on </w:t>
      </w:r>
      <w:proofErr w:type="spellStart"/>
      <w:r w:rsidR="00B37019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dairy</w:t>
      </w:r>
      <w:proofErr w:type="spellEnd"/>
      <w:r w:rsidR="00B37019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 xml:space="preserve"> products </w:t>
      </w:r>
      <w:proofErr w:type="spellStart"/>
      <w:r w:rsidR="00B37019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consumption</w:t>
      </w:r>
      <w:proofErr w:type="spellEnd"/>
      <w:r w:rsidR="00B37019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 xml:space="preserve"> </w:t>
      </w:r>
      <w:proofErr w:type="spellStart"/>
      <w:r w:rsidR="00B37019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habits</w:t>
      </w:r>
      <w:proofErr w:type="spellEnd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, „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Rocznik Akademii Rolniczej w P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oznaniu”, CCCLXVII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, pp. 59-65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.</w:t>
      </w:r>
    </w:p>
    <w:p w14:paraId="16D4BACA" w14:textId="77777777" w:rsidR="00B37019" w:rsidRPr="00AE34CB" w:rsidRDefault="000415B7" w:rsidP="00204B83">
      <w:pPr>
        <w:spacing w:after="0" w:line="360" w:lineRule="auto"/>
        <w:ind w:left="426" w:hanging="426"/>
        <w:jc w:val="both"/>
        <w:rPr>
          <w:rStyle w:val="z3988"/>
          <w:rFonts w:ascii="Times New Roman" w:hAnsi="Times New Roman" w:cs="Times New Roman"/>
          <w:sz w:val="20"/>
          <w:szCs w:val="20"/>
        </w:rPr>
      </w:pPr>
      <w:r w:rsidRPr="00AE34CB">
        <w:rPr>
          <w:rStyle w:val="z3988"/>
          <w:rFonts w:ascii="Times New Roman" w:hAnsi="Times New Roman" w:cs="Times New Roman"/>
          <w:sz w:val="20"/>
          <w:szCs w:val="20"/>
        </w:rPr>
        <w:t>Mielczarek J. (</w:t>
      </w:r>
      <w:r w:rsidR="00B37019" w:rsidRPr="00AE34CB">
        <w:rPr>
          <w:rStyle w:val="z3988"/>
          <w:rFonts w:ascii="Times New Roman" w:hAnsi="Times New Roman" w:cs="Times New Roman"/>
          <w:sz w:val="20"/>
          <w:szCs w:val="20"/>
        </w:rPr>
        <w:t>2012</w:t>
      </w:r>
      <w:r w:rsidRPr="00AE34CB">
        <w:rPr>
          <w:rStyle w:val="z3988"/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Style w:val="z3988"/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Style w:val="z3988"/>
          <w:rFonts w:ascii="Times New Roman" w:hAnsi="Times New Roman" w:cs="Times New Roman"/>
          <w:i/>
          <w:sz w:val="20"/>
          <w:szCs w:val="20"/>
        </w:rPr>
        <w:t>Usługi finansowe. Poradnik dla osób starszych</w:t>
      </w:r>
      <w:r w:rsidR="00B37019" w:rsidRPr="00AE34CB">
        <w:rPr>
          <w:rStyle w:val="z3988"/>
          <w:rFonts w:ascii="Times New Roman" w:hAnsi="Times New Roman" w:cs="Times New Roman"/>
          <w:sz w:val="20"/>
          <w:szCs w:val="20"/>
        </w:rPr>
        <w:t xml:space="preserve">, Rzecznik </w:t>
      </w:r>
      <w:proofErr w:type="gramStart"/>
      <w:r w:rsidR="00B37019" w:rsidRPr="00AE34CB">
        <w:rPr>
          <w:rStyle w:val="z3988"/>
          <w:rFonts w:ascii="Times New Roman" w:hAnsi="Times New Roman" w:cs="Times New Roman"/>
          <w:sz w:val="20"/>
          <w:szCs w:val="20"/>
        </w:rPr>
        <w:t>Praw</w:t>
      </w:r>
      <w:proofErr w:type="gramEnd"/>
      <w:r w:rsidR="00B37019" w:rsidRPr="00AE34CB">
        <w:rPr>
          <w:rStyle w:val="z3988"/>
          <w:rFonts w:ascii="Times New Roman" w:hAnsi="Times New Roman" w:cs="Times New Roman"/>
          <w:sz w:val="20"/>
          <w:szCs w:val="20"/>
        </w:rPr>
        <w:t xml:space="preserve"> Obywatelskich, Warszawa.</w:t>
      </w:r>
    </w:p>
    <w:p w14:paraId="7A0E9E90" w14:textId="77777777" w:rsidR="008C78A0" w:rsidRPr="00AE34CB" w:rsidRDefault="000415B7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MOPR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2012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Program Wsparcia i Aktywizacji Seniorów na terenie Miasta Lublin w latach 2013-2015</w:t>
      </w:r>
      <w:r w:rsidR="00B37019" w:rsidRPr="00AE34CB">
        <w:rPr>
          <w:rFonts w:ascii="Times New Roman" w:hAnsi="Times New Roman" w:cs="Times New Roman"/>
          <w:sz w:val="20"/>
          <w:szCs w:val="20"/>
        </w:rPr>
        <w:t>, Miejski Ośrodek Pomocy Rodzinie, Lublin.</w:t>
      </w:r>
    </w:p>
    <w:p w14:paraId="1DE5E995" w14:textId="77777777" w:rsidR="008C78A0" w:rsidRPr="00AE34CB" w:rsidRDefault="002E3307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E34CB">
        <w:rPr>
          <w:rFonts w:ascii="Times New Roman" w:hAnsi="Times New Roman" w:cs="Times New Roman"/>
          <w:sz w:val="20"/>
          <w:szCs w:val="20"/>
          <w:lang w:val="en-US"/>
        </w:rPr>
        <w:t>Moschis</w:t>
      </w:r>
      <w:proofErr w:type="spellEnd"/>
      <w:r w:rsidRPr="00AE34CB">
        <w:rPr>
          <w:rFonts w:ascii="Times New Roman" w:hAnsi="Times New Roman" w:cs="Times New Roman"/>
          <w:sz w:val="20"/>
          <w:szCs w:val="20"/>
          <w:lang w:val="en-US"/>
        </w:rPr>
        <w:t xml:space="preserve"> G.P. (</w:t>
      </w:r>
      <w:r w:rsidR="008C78A0" w:rsidRPr="00AE34CB">
        <w:rPr>
          <w:rFonts w:ascii="Times New Roman" w:hAnsi="Times New Roman" w:cs="Times New Roman"/>
          <w:sz w:val="20"/>
          <w:szCs w:val="20"/>
          <w:lang w:val="en-US"/>
        </w:rPr>
        <w:t>2003</w:t>
      </w:r>
      <w:r w:rsidRPr="00AE34CB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8C78A0" w:rsidRPr="00AE34C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8C78A0" w:rsidRPr="00AE34CB">
        <w:rPr>
          <w:rFonts w:ascii="Times New Roman" w:hAnsi="Times New Roman" w:cs="Times New Roman"/>
          <w:i/>
          <w:sz w:val="20"/>
          <w:szCs w:val="20"/>
          <w:lang w:val="en-US"/>
        </w:rPr>
        <w:t>Marketing to older adults: an updated overview of present knowledge and practice</w:t>
      </w:r>
      <w:r w:rsidR="008C78A0" w:rsidRPr="00AE34CB">
        <w:rPr>
          <w:rFonts w:ascii="Times New Roman" w:hAnsi="Times New Roman" w:cs="Times New Roman"/>
          <w:sz w:val="20"/>
          <w:szCs w:val="20"/>
          <w:lang w:val="en-US"/>
        </w:rPr>
        <w:t>, “Journal of Consumer Marketing”, Vol. 20 Issue 6</w:t>
      </w:r>
      <w:r w:rsidRPr="00AE34CB">
        <w:rPr>
          <w:rFonts w:ascii="Times New Roman" w:hAnsi="Times New Roman" w:cs="Times New Roman"/>
          <w:sz w:val="20"/>
          <w:szCs w:val="20"/>
          <w:lang w:val="en-US"/>
        </w:rPr>
        <w:t>, pp. 516-525</w:t>
      </w:r>
      <w:r w:rsidR="008C78A0" w:rsidRPr="00AE34C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83EC8EE" w14:textId="77777777" w:rsidR="00B37019" w:rsidRPr="00AE34CB" w:rsidRDefault="002E3307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r w:rsidRPr="00AE34CB">
        <w:rPr>
          <w:rFonts w:ascii="Times New Roman" w:hAnsi="Times New Roman" w:cs="Times New Roman"/>
          <w:sz w:val="20"/>
          <w:szCs w:val="20"/>
        </w:rPr>
        <w:t>Muszyńska W.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2013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 xml:space="preserve">Wpływ aktywności rynkowej </w:t>
      </w:r>
      <w:proofErr w:type="gramStart"/>
      <w:r w:rsidR="00B37019" w:rsidRPr="00AE34CB">
        <w:rPr>
          <w:rFonts w:ascii="Times New Roman" w:hAnsi="Times New Roman" w:cs="Times New Roman"/>
          <w:i/>
          <w:sz w:val="20"/>
          <w:szCs w:val="20"/>
        </w:rPr>
        <w:t>seniorów na jakość</w:t>
      </w:r>
      <w:proofErr w:type="gramEnd"/>
      <w:r w:rsidR="00B37019" w:rsidRPr="00AE34CB">
        <w:rPr>
          <w:rFonts w:ascii="Times New Roman" w:hAnsi="Times New Roman" w:cs="Times New Roman"/>
          <w:i/>
          <w:sz w:val="20"/>
          <w:szCs w:val="20"/>
        </w:rPr>
        <w:t xml:space="preserve"> życia gospodarstw domowych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[w:] Problemy zarządzania, finansów i marketingu Nr 32, 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Zeszyty Naukowe Uniwersytetu Szczecińskiego, 777.</w:t>
      </w:r>
    </w:p>
    <w:p w14:paraId="3BAF1719" w14:textId="77777777" w:rsidR="00B37019" w:rsidRPr="00AE34CB" w:rsidRDefault="002E3307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proofErr w:type="spellStart"/>
      <w:r w:rsidRPr="00AE34CB">
        <w:rPr>
          <w:rFonts w:ascii="Times New Roman" w:hAnsi="Times New Roman" w:cs="Times New Roman"/>
          <w:sz w:val="20"/>
          <w:szCs w:val="20"/>
        </w:rPr>
        <w:t>Newerli</w:t>
      </w:r>
      <w:proofErr w:type="spellEnd"/>
      <w:r w:rsidRPr="00AE34CB">
        <w:rPr>
          <w:rFonts w:ascii="Times New Roman" w:hAnsi="Times New Roman" w:cs="Times New Roman"/>
          <w:sz w:val="20"/>
          <w:szCs w:val="20"/>
        </w:rPr>
        <w:t>-Guz J., Długosz D.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2012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Zachowanie młodych konsumentów i seniorów na rynku spo</w:t>
      </w:r>
      <w:r w:rsidR="00B37019" w:rsidRPr="00AE34CB">
        <w:rPr>
          <w:rFonts w:ascii="Times New Roman" w:eastAsia="TimesNewRoman" w:hAnsi="Times New Roman" w:cs="Times New Roman"/>
          <w:i/>
          <w:sz w:val="20"/>
          <w:szCs w:val="20"/>
        </w:rPr>
        <w:t>ż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ywczych produktów luksusowych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[w:] Problemy zarządzania, finansów i marketingu Nr 25, Zeszyty Naukowe Uniwersytetu Szczecińskiego, Nr 711.</w:t>
      </w:r>
    </w:p>
    <w:p w14:paraId="4715DC3E" w14:textId="77777777" w:rsidR="00B37019" w:rsidRPr="00AE34CB" w:rsidRDefault="002E3307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r w:rsidRPr="00AE34CB">
        <w:rPr>
          <w:rFonts w:ascii="Times New Roman" w:hAnsi="Times New Roman" w:cs="Times New Roman"/>
          <w:sz w:val="20"/>
          <w:szCs w:val="20"/>
        </w:rPr>
        <w:t>Niezgoda A., Jerzyk E.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2013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Seniorzy w przyszło</w:t>
      </w:r>
      <w:r w:rsidR="00B37019" w:rsidRPr="00AE34CB">
        <w:rPr>
          <w:rFonts w:ascii="Times New Roman" w:eastAsia="TimesNewRoman" w:hAnsi="Times New Roman" w:cs="Times New Roman"/>
          <w:i/>
          <w:sz w:val="20"/>
          <w:szCs w:val="20"/>
        </w:rPr>
        <w:t>ś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ci na przykładzie rynku turystycznego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[w:] Problemy zarządzania, finansów i marketingu Nr 32, 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Zeszyty Naukowe Uniwersytetu Szczecińskiego, 777.</w:t>
      </w:r>
    </w:p>
    <w:p w14:paraId="2CAF1F46" w14:textId="77777777" w:rsidR="00B37019" w:rsidRPr="00AE34CB" w:rsidRDefault="00B37019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 xml:space="preserve">Oficjalne strony internetowe banków: </w:t>
      </w:r>
      <w:r w:rsidRPr="00AE34CB">
        <w:rPr>
          <w:rFonts w:ascii="Times New Roman" w:hAnsi="Times New Roman" w:cs="Times New Roman"/>
          <w:i/>
          <w:sz w:val="20"/>
          <w:szCs w:val="20"/>
        </w:rPr>
        <w:t>BZ WBK, Banku PBH, Getin Banku, PKO Bank Polski</w:t>
      </w:r>
      <w:r w:rsidRPr="00AE34CB">
        <w:rPr>
          <w:rFonts w:ascii="Times New Roman" w:hAnsi="Times New Roman" w:cs="Times New Roman"/>
          <w:sz w:val="20"/>
          <w:szCs w:val="20"/>
        </w:rPr>
        <w:t>.</w:t>
      </w:r>
    </w:p>
    <w:p w14:paraId="554F97B8" w14:textId="382432CD" w:rsidR="00B37019" w:rsidRPr="00AE34CB" w:rsidRDefault="00B37019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r w:rsidRPr="00AE34CB">
        <w:rPr>
          <w:rFonts w:ascii="Times New Roman" w:hAnsi="Times New Roman" w:cs="Times New Roman"/>
          <w:sz w:val="20"/>
          <w:szCs w:val="20"/>
        </w:rPr>
        <w:t xml:space="preserve">Oficjalne strony internetowe i regulaminy: </w:t>
      </w:r>
      <w:r w:rsidRPr="00AE34CB">
        <w:rPr>
          <w:rFonts w:ascii="Times New Roman" w:hAnsi="Times New Roman" w:cs="Times New Roman"/>
          <w:i/>
          <w:sz w:val="20"/>
          <w:szCs w:val="20"/>
        </w:rPr>
        <w:t>Uniwersytet Trzeciego Wieku Uniwersytetu Śląskiego, Gdański Uniwersytet Trzeciego Wieku, Uniwersytetu Trzeciego Wieku w Uniwersytecie Wrocławskim, Uniwersytetu Trzeciego Wieku przy Wydziale Zamiejscowym w Tychach Krakowskiej Akademii im. Frycza Modrzewskiego, U</w:t>
      </w:r>
      <w:r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niwersytet Trzeciego Wieku w Uniwersytecie Pedagogicznym im. Komisji Edukacji Narodowej w Krakowie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.</w:t>
      </w:r>
    </w:p>
    <w:p w14:paraId="697C5F22" w14:textId="77777777" w:rsidR="00B37019" w:rsidRPr="00AE34CB" w:rsidRDefault="00B37019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Ołdak K., Ostrowska</w:t>
      </w:r>
      <w:r w:rsidR="002E3307" w:rsidRPr="00AE34CB">
        <w:rPr>
          <w:rFonts w:ascii="Times New Roman" w:hAnsi="Times New Roman" w:cs="Times New Roman"/>
          <w:sz w:val="20"/>
          <w:szCs w:val="20"/>
        </w:rPr>
        <w:t xml:space="preserve"> B., Nowakowska A., Giemza Cz. (</w:t>
      </w:r>
      <w:r w:rsidRPr="00AE34CB">
        <w:rPr>
          <w:rFonts w:ascii="Times New Roman" w:hAnsi="Times New Roman" w:cs="Times New Roman"/>
          <w:sz w:val="20"/>
          <w:szCs w:val="20"/>
        </w:rPr>
        <w:t>2013</w:t>
      </w:r>
      <w:r w:rsidR="002E3307" w:rsidRPr="00AE34CB">
        <w:rPr>
          <w:rFonts w:ascii="Times New Roman" w:hAnsi="Times New Roman" w:cs="Times New Roman"/>
          <w:sz w:val="20"/>
          <w:szCs w:val="20"/>
        </w:rPr>
        <w:t>)</w:t>
      </w:r>
      <w:r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Pr="00AE34CB">
        <w:rPr>
          <w:rFonts w:ascii="Times New Roman" w:hAnsi="Times New Roman" w:cs="Times New Roman"/>
          <w:i/>
          <w:sz w:val="20"/>
          <w:szCs w:val="20"/>
        </w:rPr>
        <w:t>Ocena ryzyka upadku u starszych kobiet aktywnych fizycznie pochodzących z różnych środowisk zamieszkania</w:t>
      </w:r>
      <w:r w:rsidRPr="00AE34CB">
        <w:rPr>
          <w:rFonts w:ascii="Times New Roman" w:hAnsi="Times New Roman" w:cs="Times New Roman"/>
          <w:sz w:val="20"/>
          <w:szCs w:val="20"/>
        </w:rPr>
        <w:t>, „Ger</w:t>
      </w:r>
      <w:r w:rsidR="002013AD" w:rsidRPr="00AE34CB">
        <w:rPr>
          <w:rFonts w:ascii="Times New Roman" w:hAnsi="Times New Roman" w:cs="Times New Roman"/>
          <w:sz w:val="20"/>
          <w:szCs w:val="20"/>
        </w:rPr>
        <w:t>ontologia Polska”, Tom 21, Nr 3, s. 75-82.</w:t>
      </w:r>
    </w:p>
    <w:p w14:paraId="635A8DC4" w14:textId="77777777" w:rsidR="00B37019" w:rsidRPr="00AE34CB" w:rsidRDefault="002013AD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PARP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2013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Raport końcowy z badań MMP dostawcą usług dla osób starszych</w:t>
      </w:r>
      <w:r w:rsidR="00B37019" w:rsidRPr="00AE34CB">
        <w:rPr>
          <w:rFonts w:ascii="Times New Roman" w:hAnsi="Times New Roman" w:cs="Times New Roman"/>
          <w:sz w:val="20"/>
          <w:szCs w:val="20"/>
        </w:rPr>
        <w:t>, Polska Agencja Rozwoju Przedsiębiorczości, Wrocław.</w:t>
      </w:r>
    </w:p>
    <w:p w14:paraId="23FD800E" w14:textId="3FDFFEA9" w:rsidR="00B37019" w:rsidRPr="00AE34CB" w:rsidRDefault="002013AD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E34CB">
        <w:rPr>
          <w:rFonts w:ascii="Times New Roman" w:hAnsi="Times New Roman" w:cs="Times New Roman"/>
          <w:sz w:val="20"/>
          <w:szCs w:val="20"/>
        </w:rPr>
        <w:t>PolSenior</w:t>
      </w:r>
      <w:proofErr w:type="spellEnd"/>
      <w:r w:rsidRPr="00AE34CB">
        <w:rPr>
          <w:rFonts w:ascii="Times New Roman" w:hAnsi="Times New Roman" w:cs="Times New Roman"/>
          <w:sz w:val="20"/>
          <w:szCs w:val="20"/>
        </w:rPr>
        <w:t xml:space="preserve"> (2015), 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oficjalna strona projektu </w:t>
      </w:r>
      <w:proofErr w:type="spellStart"/>
      <w:r w:rsidR="00B37019" w:rsidRPr="00AE34CB">
        <w:rPr>
          <w:rFonts w:ascii="Times New Roman" w:hAnsi="Times New Roman" w:cs="Times New Roman"/>
          <w:i/>
          <w:sz w:val="20"/>
          <w:szCs w:val="20"/>
        </w:rPr>
        <w:t>PolSenior</w:t>
      </w:r>
      <w:proofErr w:type="spellEnd"/>
      <w:r w:rsidR="00B37019" w:rsidRPr="00AE34CB">
        <w:rPr>
          <w:rFonts w:ascii="Times New Roman" w:hAnsi="Times New Roman" w:cs="Times New Roman"/>
          <w:sz w:val="20"/>
          <w:szCs w:val="20"/>
        </w:rPr>
        <w:t>. Aspekty medyczne, psychologiczne, socjologiczne i ekonomiczne starzenia się ludzi w Polsce, www.</w:t>
      </w:r>
      <w:proofErr w:type="gramStart"/>
      <w:r w:rsidR="00B37019" w:rsidRPr="00AE34CB">
        <w:rPr>
          <w:rFonts w:ascii="Times New Roman" w:hAnsi="Times New Roman" w:cs="Times New Roman"/>
          <w:sz w:val="20"/>
          <w:szCs w:val="20"/>
        </w:rPr>
        <w:t>polsenior</w:t>
      </w:r>
      <w:proofErr w:type="gramEnd"/>
      <w:r w:rsidR="00B37019" w:rsidRPr="00AE34CB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B37019" w:rsidRPr="00AE34CB">
        <w:rPr>
          <w:rFonts w:ascii="Times New Roman" w:hAnsi="Times New Roman" w:cs="Times New Roman"/>
          <w:sz w:val="20"/>
          <w:szCs w:val="20"/>
        </w:rPr>
        <w:t>iimcb</w:t>
      </w:r>
      <w:proofErr w:type="gramEnd"/>
      <w:r w:rsidR="00B37019" w:rsidRPr="00AE34CB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B37019" w:rsidRPr="00AE34CB">
        <w:rPr>
          <w:rFonts w:ascii="Times New Roman" w:hAnsi="Times New Roman" w:cs="Times New Roman"/>
          <w:sz w:val="20"/>
          <w:szCs w:val="20"/>
        </w:rPr>
        <w:t>gov</w:t>
      </w:r>
      <w:proofErr w:type="gramEnd"/>
      <w:r w:rsidR="00B37019" w:rsidRPr="00AE34CB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B37019" w:rsidRPr="00AE34CB">
        <w:rPr>
          <w:rFonts w:ascii="Times New Roman" w:hAnsi="Times New Roman" w:cs="Times New Roman"/>
          <w:sz w:val="20"/>
          <w:szCs w:val="20"/>
        </w:rPr>
        <w:t>pl</w:t>
      </w:r>
      <w:proofErr w:type="gramEnd"/>
      <w:r w:rsidR="00B37019" w:rsidRPr="00AE34CB">
        <w:rPr>
          <w:rFonts w:ascii="Times New Roman" w:hAnsi="Times New Roman" w:cs="Times New Roman"/>
          <w:sz w:val="20"/>
          <w:szCs w:val="20"/>
        </w:rPr>
        <w:t>, dostęp z dnia 31.07.2015</w:t>
      </w:r>
      <w:r w:rsidR="00284BA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84BAC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B37019" w:rsidRPr="00AE34CB">
        <w:rPr>
          <w:rFonts w:ascii="Times New Roman" w:hAnsi="Times New Roman" w:cs="Times New Roman"/>
          <w:sz w:val="20"/>
          <w:szCs w:val="20"/>
        </w:rPr>
        <w:t>.</w:t>
      </w:r>
    </w:p>
    <w:p w14:paraId="4F26697C" w14:textId="77777777" w:rsidR="00B37019" w:rsidRPr="00AE34CB" w:rsidRDefault="00B37019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</w:pPr>
      <w:proofErr w:type="spellStart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Rogozin</w:t>
      </w:r>
      <w:proofErr w:type="spellEnd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 xml:space="preserve"> D.</w:t>
      </w:r>
      <w:r w:rsidR="002013AD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 xml:space="preserve"> M. (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2014</w:t>
      </w:r>
      <w:r w:rsidR="002013AD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)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 xml:space="preserve">, </w:t>
      </w:r>
      <w:r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  <w:lang w:val="en-US"/>
        </w:rPr>
        <w:t>The Liberation of Aging – or Work, Knowledge, and Health in Older Age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, “Russian Social Science Review”, vol. 55, no. 3</w:t>
      </w:r>
      <w:r w:rsidR="002013AD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, pp. 27-67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.</w:t>
      </w:r>
    </w:p>
    <w:p w14:paraId="0FA99011" w14:textId="77777777" w:rsidR="00B37019" w:rsidRPr="00AE34CB" w:rsidRDefault="002013AD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E34CB">
        <w:rPr>
          <w:rFonts w:ascii="Times New Roman" w:hAnsi="Times New Roman" w:cs="Times New Roman"/>
          <w:sz w:val="20"/>
          <w:szCs w:val="20"/>
        </w:rPr>
        <w:t>Rosset</w:t>
      </w:r>
      <w:proofErr w:type="spellEnd"/>
      <w:r w:rsidRPr="00AE34CB">
        <w:rPr>
          <w:rFonts w:ascii="Times New Roman" w:hAnsi="Times New Roman" w:cs="Times New Roman"/>
          <w:sz w:val="20"/>
          <w:szCs w:val="20"/>
        </w:rPr>
        <w:t xml:space="preserve"> E. (</w:t>
      </w:r>
      <w:r w:rsidR="00B37019" w:rsidRPr="00AE34CB">
        <w:rPr>
          <w:rFonts w:ascii="Times New Roman" w:hAnsi="Times New Roman" w:cs="Times New Roman"/>
          <w:sz w:val="20"/>
          <w:szCs w:val="20"/>
        </w:rPr>
        <w:t>1959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Proces starzenia się ludności</w:t>
      </w:r>
      <w:r w:rsidR="00B37019" w:rsidRPr="00AE34CB">
        <w:rPr>
          <w:rFonts w:ascii="Times New Roman" w:hAnsi="Times New Roman" w:cs="Times New Roman"/>
          <w:sz w:val="20"/>
          <w:szCs w:val="20"/>
        </w:rPr>
        <w:t>, Polskie Wydawnictwo Gospodarcze, Warszawa.</w:t>
      </w:r>
    </w:p>
    <w:p w14:paraId="7708A3BB" w14:textId="77777777" w:rsidR="00B37019" w:rsidRPr="00AE34CB" w:rsidRDefault="002013AD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RPO (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2014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)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, </w:t>
      </w:r>
      <w:r w:rsidR="00B37019"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</w:rPr>
        <w:t>O sposobach mówienia o starości, Debata, analiza, przykłady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, </w:t>
      </w:r>
      <w:proofErr w:type="spellStart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Szatur</w:t>
      </w:r>
      <w:proofErr w:type="spellEnd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-Jaworska B. (red.), Rzecznik </w:t>
      </w:r>
      <w:proofErr w:type="gramStart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Praw</w:t>
      </w:r>
      <w:proofErr w:type="gramEnd"/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 Obywatelskich, Warszawa.</w:t>
      </w:r>
    </w:p>
    <w:p w14:paraId="217E28AF" w14:textId="77777777" w:rsidR="00B37019" w:rsidRPr="00AE34CB" w:rsidRDefault="00B37019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</w:pPr>
      <w:proofErr w:type="spellStart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Rusanova</w:t>
      </w:r>
      <w:proofErr w:type="spellEnd"/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 xml:space="preserve"> N.</w:t>
      </w:r>
      <w:r w:rsidR="002013AD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 xml:space="preserve"> E. (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2014</w:t>
      </w:r>
      <w:r w:rsidR="002013AD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)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 xml:space="preserve">, </w:t>
      </w:r>
      <w:r w:rsidRPr="00AE34CB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EF3DD"/>
          <w:lang w:val="en-US"/>
        </w:rPr>
        <w:t>The Concept of Age in Demography and Today’s Older Generation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, “Sociological Research”, vol. 53, no. 4</w:t>
      </w:r>
      <w:r w:rsidR="002013AD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, pp. 80-92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  <w:lang w:val="en-US"/>
        </w:rPr>
        <w:t>.</w:t>
      </w:r>
    </w:p>
    <w:p w14:paraId="7FEB7CD7" w14:textId="77777777" w:rsidR="00B37019" w:rsidRPr="00AE34CB" w:rsidRDefault="002013AD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r w:rsidRPr="00AE34CB">
        <w:rPr>
          <w:rFonts w:ascii="Times New Roman" w:hAnsi="Times New Roman" w:cs="Times New Roman"/>
          <w:sz w:val="20"/>
          <w:szCs w:val="20"/>
        </w:rPr>
        <w:t>Seweryn R.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2011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Turystyka polskich seniorów na tle wybranych krajów Europy Zachodniej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[w:] Ekonomiczne Problemy Usług Nr 72, Zeszyty Naukowe Uniwersytetu Szczecińskiego, Nr 660.</w:t>
      </w:r>
    </w:p>
    <w:p w14:paraId="082137F3" w14:textId="0F397629" w:rsidR="00B37019" w:rsidRPr="00AE34CB" w:rsidRDefault="002013AD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lastRenderedPageBreak/>
        <w:t>SHARE (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2015</w:t>
      </w:r>
      <w:r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)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 xml:space="preserve">, oficjalna strona projektu </w:t>
      </w:r>
      <w:r w:rsidR="00B37019" w:rsidRPr="00AE34CB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SHARE</w:t>
      </w:r>
      <w:proofErr w:type="gramStart"/>
      <w:r w:rsidR="00B37019" w:rsidRPr="00AE34CB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:  50+ w</w:t>
      </w:r>
      <w:proofErr w:type="gramEnd"/>
      <w:r w:rsidR="00B37019" w:rsidRPr="00AE34CB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 xml:space="preserve"> Europie</w:t>
      </w:r>
      <w:r w:rsidR="00B37019" w:rsidRPr="00AE34CB">
        <w:rPr>
          <w:rFonts w:ascii="Times New Roman" w:hAnsi="Times New Roman" w:cs="Times New Roman"/>
          <w:sz w:val="20"/>
          <w:szCs w:val="20"/>
        </w:rPr>
        <w:t> (ang. </w:t>
      </w:r>
      <w:r w:rsidR="00B37019" w:rsidRPr="00AE34CB">
        <w:rPr>
          <w:rStyle w:val="Pogrubienie"/>
          <w:rFonts w:ascii="Times New Roman" w:hAnsi="Times New Roman" w:cs="Times New Roman"/>
          <w:b w:val="0"/>
          <w:sz w:val="20"/>
          <w:szCs w:val="20"/>
          <w:lang w:val="en-US"/>
        </w:rPr>
        <w:t>Survey of Health, Ageing and Retirement in Europe</w:t>
      </w:r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>), www.</w:t>
      </w:r>
      <w:proofErr w:type="gramStart"/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 xml:space="preserve">share50plus.pl, </w:t>
      </w:r>
      <w:proofErr w:type="spellStart"/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>dostęp</w:t>
      </w:r>
      <w:proofErr w:type="spellEnd"/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>dnia</w:t>
      </w:r>
      <w:proofErr w:type="spellEnd"/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 xml:space="preserve"> 31.07.2015</w:t>
      </w:r>
      <w:r w:rsidR="00284BAC">
        <w:rPr>
          <w:rFonts w:ascii="Times New Roman" w:hAnsi="Times New Roman" w:cs="Times New Roman"/>
          <w:sz w:val="20"/>
          <w:szCs w:val="20"/>
          <w:lang w:val="en-US"/>
        </w:rPr>
        <w:t xml:space="preserve"> r</w:t>
      </w:r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p w14:paraId="7D6C11DB" w14:textId="77777777" w:rsidR="008C78A0" w:rsidRPr="00AE34CB" w:rsidRDefault="002013AD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E34CB">
        <w:rPr>
          <w:rFonts w:ascii="Times New Roman" w:hAnsi="Times New Roman" w:cs="Times New Roman"/>
          <w:sz w:val="20"/>
          <w:szCs w:val="20"/>
          <w:lang w:val="en-US"/>
        </w:rPr>
        <w:t>Stroud D., Walker K.</w:t>
      </w:r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E34CB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>2013</w:t>
      </w:r>
      <w:r w:rsidRPr="00AE34CB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  <w:lang w:val="en-US"/>
        </w:rPr>
        <w:t>Marketing to the Ageing Consumer.</w:t>
      </w:r>
      <w:proofErr w:type="gramEnd"/>
      <w:r w:rsidR="00B37019" w:rsidRPr="00AE34C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gramStart"/>
      <w:r w:rsidR="00B37019" w:rsidRPr="00AE34CB">
        <w:rPr>
          <w:rFonts w:ascii="Times New Roman" w:hAnsi="Times New Roman" w:cs="Times New Roman"/>
          <w:i/>
          <w:sz w:val="20"/>
          <w:szCs w:val="20"/>
          <w:lang w:val="en-US"/>
        </w:rPr>
        <w:t>The Secrets to Building and Age Friendly Business</w:t>
      </w:r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>Pulgrave</w:t>
      </w:r>
      <w:proofErr w:type="spellEnd"/>
      <w:r w:rsidR="00B37019" w:rsidRPr="00AE34CB">
        <w:rPr>
          <w:rFonts w:ascii="Times New Roman" w:hAnsi="Times New Roman" w:cs="Times New Roman"/>
          <w:sz w:val="20"/>
          <w:szCs w:val="20"/>
          <w:lang w:val="en-US"/>
        </w:rPr>
        <w:t xml:space="preserve"> Macmillan, New York.</w:t>
      </w:r>
      <w:proofErr w:type="gramEnd"/>
    </w:p>
    <w:p w14:paraId="35F601AF" w14:textId="77777777" w:rsidR="008C78A0" w:rsidRPr="00AE34CB" w:rsidRDefault="002013AD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E34CB">
        <w:rPr>
          <w:rFonts w:ascii="Times New Roman" w:hAnsi="Times New Roman" w:cs="Times New Roman"/>
          <w:sz w:val="20"/>
          <w:szCs w:val="20"/>
          <w:lang w:val="en-US"/>
        </w:rPr>
        <w:t xml:space="preserve">Sudbury L., </w:t>
      </w:r>
      <w:proofErr w:type="spellStart"/>
      <w:r w:rsidRPr="00AE34CB">
        <w:rPr>
          <w:rFonts w:ascii="Times New Roman" w:hAnsi="Times New Roman" w:cs="Times New Roman"/>
          <w:sz w:val="20"/>
          <w:szCs w:val="20"/>
          <w:lang w:val="en-US"/>
        </w:rPr>
        <w:t>Simcock</w:t>
      </w:r>
      <w:proofErr w:type="spellEnd"/>
      <w:r w:rsidRPr="00AE34CB">
        <w:rPr>
          <w:rFonts w:ascii="Times New Roman" w:hAnsi="Times New Roman" w:cs="Times New Roman"/>
          <w:sz w:val="20"/>
          <w:szCs w:val="20"/>
          <w:lang w:val="en-US"/>
        </w:rPr>
        <w:t xml:space="preserve"> P. (</w:t>
      </w:r>
      <w:r w:rsidR="008C78A0" w:rsidRPr="00AE34CB">
        <w:rPr>
          <w:rFonts w:ascii="Times New Roman" w:hAnsi="Times New Roman" w:cs="Times New Roman"/>
          <w:sz w:val="20"/>
          <w:szCs w:val="20"/>
          <w:lang w:val="en-US"/>
        </w:rPr>
        <w:t>2009</w:t>
      </w:r>
      <w:r w:rsidRPr="00AE34CB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  <w:r w:rsidR="008C78A0" w:rsidRPr="00AE34CB">
        <w:rPr>
          <w:rFonts w:ascii="Times New Roman" w:hAnsi="Times New Roman" w:cs="Times New Roman"/>
          <w:i/>
          <w:sz w:val="20"/>
          <w:szCs w:val="20"/>
          <w:lang w:val="en-US"/>
        </w:rPr>
        <w:t>, A multivariate segmentation model of senior consumers</w:t>
      </w:r>
      <w:r w:rsidR="008C78A0" w:rsidRPr="00AE34CB">
        <w:rPr>
          <w:rFonts w:ascii="Times New Roman" w:hAnsi="Times New Roman" w:cs="Times New Roman"/>
          <w:sz w:val="20"/>
          <w:szCs w:val="20"/>
          <w:lang w:val="en-US"/>
        </w:rPr>
        <w:t>, “Journal of Consumer Marketing”, Vol. 26, Issue 4</w:t>
      </w:r>
      <w:r w:rsidRPr="00AE34CB">
        <w:rPr>
          <w:rFonts w:ascii="Times New Roman" w:hAnsi="Times New Roman" w:cs="Times New Roman"/>
          <w:sz w:val="20"/>
          <w:szCs w:val="20"/>
          <w:lang w:val="en-US"/>
        </w:rPr>
        <w:t>, pp. 251-262</w:t>
      </w:r>
      <w:r w:rsidR="008C78A0" w:rsidRPr="00AE34C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9AB6B9E" w14:textId="77777777" w:rsidR="00B37019" w:rsidRPr="00AE34CB" w:rsidRDefault="002013AD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proofErr w:type="spellStart"/>
      <w:r w:rsidRPr="00AE34CB">
        <w:rPr>
          <w:rFonts w:ascii="Times New Roman" w:hAnsi="Times New Roman" w:cs="Times New Roman"/>
          <w:sz w:val="20"/>
          <w:szCs w:val="20"/>
        </w:rPr>
        <w:t>Szlis</w:t>
      </w:r>
      <w:proofErr w:type="spellEnd"/>
      <w:r w:rsidRPr="00AE34CB">
        <w:rPr>
          <w:rFonts w:ascii="Times New Roman" w:hAnsi="Times New Roman" w:cs="Times New Roman"/>
          <w:sz w:val="20"/>
          <w:szCs w:val="20"/>
        </w:rPr>
        <w:t xml:space="preserve"> I.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2011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 xml:space="preserve">Juniorzy vs. </w:t>
      </w:r>
      <w:proofErr w:type="gramStart"/>
      <w:r w:rsidR="00B37019" w:rsidRPr="00AE34CB">
        <w:rPr>
          <w:rFonts w:ascii="Times New Roman" w:hAnsi="Times New Roman" w:cs="Times New Roman"/>
          <w:i/>
          <w:sz w:val="20"/>
          <w:szCs w:val="20"/>
        </w:rPr>
        <w:t>seniorzy</w:t>
      </w:r>
      <w:proofErr w:type="gramEnd"/>
      <w:r w:rsidR="00B37019" w:rsidRPr="00AE34CB">
        <w:rPr>
          <w:rFonts w:ascii="Times New Roman" w:hAnsi="Times New Roman" w:cs="Times New Roman"/>
          <w:i/>
          <w:sz w:val="20"/>
          <w:szCs w:val="20"/>
        </w:rPr>
        <w:t xml:space="preserve"> na rynku detalicznych usług bankowych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[w:] Ekonomiczne Problemy Usług Nr 72, Zeszyty Naukowe Uniwersytetu Szczecińskiego, Nr 660.</w:t>
      </w:r>
    </w:p>
    <w:p w14:paraId="004C6C76" w14:textId="77777777" w:rsidR="00B37019" w:rsidRPr="00AE34CB" w:rsidRDefault="002013AD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Szukalski P.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2014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Inicjatywy i działania na rzecz podwyższania aktywności zawodowej osób w wieku 50+ w wybranych krajach Europy Południowej</w:t>
      </w:r>
      <w:r w:rsidR="00B37019" w:rsidRPr="00AE34CB">
        <w:rPr>
          <w:rFonts w:ascii="Times New Roman" w:hAnsi="Times New Roman" w:cs="Times New Roman"/>
          <w:sz w:val="20"/>
          <w:szCs w:val="20"/>
        </w:rPr>
        <w:t>, [w:] Starzenie się ludności a solidarność międzypokoleniowa, red. P. Szukalski, Wydawnictwo Uniwersytetu Łódzkiego, Łódź.</w:t>
      </w:r>
    </w:p>
    <w:p w14:paraId="0EE9991A" w14:textId="77777777" w:rsidR="00B37019" w:rsidRPr="00AE34CB" w:rsidRDefault="002013AD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Szymańczak J.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2012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Starzenie się polskiego społeczeństwa – wybrane aspekty demograficzne</w:t>
      </w:r>
      <w:r w:rsidR="00B37019" w:rsidRPr="00AE34CB">
        <w:rPr>
          <w:rFonts w:ascii="Times New Roman" w:hAnsi="Times New Roman" w:cs="Times New Roman"/>
          <w:sz w:val="20"/>
          <w:szCs w:val="20"/>
        </w:rPr>
        <w:t>, „Studia BAS”, Nr 2(30)</w:t>
      </w:r>
      <w:r w:rsidRPr="00AE34CB">
        <w:rPr>
          <w:rFonts w:ascii="Times New Roman" w:hAnsi="Times New Roman" w:cs="Times New Roman"/>
          <w:sz w:val="20"/>
          <w:szCs w:val="20"/>
        </w:rPr>
        <w:t>, s. 9-28</w:t>
      </w:r>
      <w:r w:rsidR="00B37019" w:rsidRPr="00AE34CB">
        <w:rPr>
          <w:rFonts w:ascii="Times New Roman" w:hAnsi="Times New Roman" w:cs="Times New Roman"/>
          <w:sz w:val="20"/>
          <w:szCs w:val="20"/>
        </w:rPr>
        <w:t>.</w:t>
      </w:r>
    </w:p>
    <w:p w14:paraId="32A330B2" w14:textId="77777777" w:rsidR="00B37019" w:rsidRPr="00AE34CB" w:rsidRDefault="002013AD" w:rsidP="00204B83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Szymańska K.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2012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Seniorzy na rynku usług kulturalnych na przykładzie kin studyjnych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[w:] Problemy zarządzania, finansów i marketingu Nr 25, Zeszyty Naukowe Uniwersytetu Szczecińskiego, Nr 711.</w:t>
      </w:r>
    </w:p>
    <w:p w14:paraId="398FF1FD" w14:textId="77777777" w:rsidR="00B37019" w:rsidRPr="00AE34CB" w:rsidRDefault="002013AD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</w:pPr>
      <w:proofErr w:type="spellStart"/>
      <w:r w:rsidRPr="00AE34CB">
        <w:rPr>
          <w:rFonts w:ascii="Times New Roman" w:hAnsi="Times New Roman" w:cs="Times New Roman"/>
          <w:sz w:val="20"/>
          <w:szCs w:val="20"/>
        </w:rPr>
        <w:t>Śnihur</w:t>
      </w:r>
      <w:proofErr w:type="spellEnd"/>
      <w:r w:rsidRPr="00AE34CB">
        <w:rPr>
          <w:rFonts w:ascii="Times New Roman" w:hAnsi="Times New Roman" w:cs="Times New Roman"/>
          <w:sz w:val="20"/>
          <w:szCs w:val="20"/>
        </w:rPr>
        <w:t xml:space="preserve"> J.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2011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B37019" w:rsidRPr="00AE34CB">
        <w:rPr>
          <w:rFonts w:ascii="Times New Roman" w:hAnsi="Times New Roman" w:cs="Times New Roman"/>
          <w:i/>
          <w:sz w:val="20"/>
          <w:szCs w:val="20"/>
        </w:rPr>
        <w:t>Senior jako</w:t>
      </w:r>
      <w:proofErr w:type="gramEnd"/>
      <w:r w:rsidR="00B37019" w:rsidRPr="00AE34CB">
        <w:rPr>
          <w:rFonts w:ascii="Times New Roman" w:hAnsi="Times New Roman" w:cs="Times New Roman"/>
          <w:i/>
          <w:sz w:val="20"/>
          <w:szCs w:val="20"/>
        </w:rPr>
        <w:t xml:space="preserve"> istotny klient – uczestnik współczesnego rynku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bCs/>
          <w:iCs/>
          <w:sz w:val="20"/>
          <w:szCs w:val="20"/>
          <w:shd w:val="clear" w:color="auto" w:fill="FEF3DD"/>
        </w:rPr>
        <w:t>[w:] Ekonomiczne Problemy Usług Nr 72, Zeszyty Naukowe Uniwersytetu Szczecińskiego, Nr 660.</w:t>
      </w:r>
    </w:p>
    <w:p w14:paraId="62435458" w14:textId="77777777" w:rsidR="00B37019" w:rsidRPr="00AE34CB" w:rsidRDefault="002013AD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UOKiK (</w:t>
      </w:r>
      <w:r w:rsidR="00B37019" w:rsidRPr="00AE34CB">
        <w:rPr>
          <w:rFonts w:ascii="Times New Roman" w:hAnsi="Times New Roman" w:cs="Times New Roman"/>
          <w:sz w:val="20"/>
          <w:szCs w:val="20"/>
        </w:rPr>
        <w:t>2009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>Badanie konsumentów III wieku</w:t>
      </w:r>
      <w:r w:rsidR="00B37019" w:rsidRPr="00AE34CB">
        <w:rPr>
          <w:rFonts w:ascii="Times New Roman" w:hAnsi="Times New Roman" w:cs="Times New Roman"/>
          <w:sz w:val="20"/>
          <w:szCs w:val="20"/>
        </w:rPr>
        <w:t>, Urząd Ochrony Konkurencji i Konsumentów, Warszawa.</w:t>
      </w:r>
    </w:p>
    <w:p w14:paraId="4C07A137" w14:textId="77777777" w:rsidR="00B37019" w:rsidRPr="00AE34CB" w:rsidRDefault="00B37019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Wysoki</w:t>
      </w:r>
      <w:r w:rsidR="002013AD" w:rsidRPr="00AE34CB">
        <w:rPr>
          <w:rFonts w:ascii="Times New Roman" w:hAnsi="Times New Roman" w:cs="Times New Roman"/>
          <w:sz w:val="20"/>
          <w:szCs w:val="20"/>
        </w:rPr>
        <w:t xml:space="preserve">ński M., </w:t>
      </w:r>
      <w:proofErr w:type="spellStart"/>
      <w:r w:rsidR="002013AD" w:rsidRPr="00AE34CB">
        <w:rPr>
          <w:rFonts w:ascii="Times New Roman" w:hAnsi="Times New Roman" w:cs="Times New Roman"/>
          <w:sz w:val="20"/>
          <w:szCs w:val="20"/>
        </w:rPr>
        <w:t>Fidecki</w:t>
      </w:r>
      <w:proofErr w:type="spellEnd"/>
      <w:r w:rsidR="002013AD" w:rsidRPr="00AE34CB">
        <w:rPr>
          <w:rFonts w:ascii="Times New Roman" w:hAnsi="Times New Roman" w:cs="Times New Roman"/>
          <w:sz w:val="20"/>
          <w:szCs w:val="20"/>
        </w:rPr>
        <w:t xml:space="preserve"> W., Gębala S. (</w:t>
      </w:r>
      <w:r w:rsidRPr="00AE34CB">
        <w:rPr>
          <w:rFonts w:ascii="Times New Roman" w:hAnsi="Times New Roman" w:cs="Times New Roman"/>
          <w:sz w:val="20"/>
          <w:szCs w:val="20"/>
        </w:rPr>
        <w:t>2013</w:t>
      </w:r>
      <w:r w:rsidR="002013AD" w:rsidRPr="00AE34CB">
        <w:rPr>
          <w:rFonts w:ascii="Times New Roman" w:hAnsi="Times New Roman" w:cs="Times New Roman"/>
          <w:sz w:val="20"/>
          <w:szCs w:val="20"/>
        </w:rPr>
        <w:t>)</w:t>
      </w:r>
      <w:r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Pr="00AE34CB">
        <w:rPr>
          <w:rFonts w:ascii="Times New Roman" w:hAnsi="Times New Roman" w:cs="Times New Roman"/>
          <w:i/>
          <w:sz w:val="20"/>
          <w:szCs w:val="20"/>
        </w:rPr>
        <w:t>Ocena samodzielności osób starszych hospitalizowanych na oddziałach internistycznych</w:t>
      </w:r>
      <w:r w:rsidRPr="00AE34CB">
        <w:rPr>
          <w:rFonts w:ascii="Times New Roman" w:hAnsi="Times New Roman" w:cs="Times New Roman"/>
          <w:sz w:val="20"/>
          <w:szCs w:val="20"/>
        </w:rPr>
        <w:t>, „Gerontologia Polska”, Tom 21, Nr 3</w:t>
      </w:r>
      <w:r w:rsidR="002013AD" w:rsidRPr="00AE34CB">
        <w:rPr>
          <w:rFonts w:ascii="Times New Roman" w:hAnsi="Times New Roman" w:cs="Times New Roman"/>
          <w:sz w:val="20"/>
          <w:szCs w:val="20"/>
        </w:rPr>
        <w:t>, s. 89-97</w:t>
      </w:r>
      <w:r w:rsidRPr="00AE34CB">
        <w:rPr>
          <w:rFonts w:ascii="Times New Roman" w:hAnsi="Times New Roman" w:cs="Times New Roman"/>
          <w:sz w:val="20"/>
          <w:szCs w:val="20"/>
        </w:rPr>
        <w:t>.</w:t>
      </w:r>
    </w:p>
    <w:p w14:paraId="5BC08E60" w14:textId="77777777" w:rsidR="00B37019" w:rsidRPr="00AE34CB" w:rsidRDefault="002013AD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Ziębińska B. (</w:t>
      </w:r>
      <w:r w:rsidR="00B37019" w:rsidRPr="00AE34CB">
        <w:rPr>
          <w:rFonts w:ascii="Times New Roman" w:hAnsi="Times New Roman" w:cs="Times New Roman"/>
          <w:sz w:val="20"/>
          <w:szCs w:val="20"/>
        </w:rPr>
        <w:t>2007</w:t>
      </w:r>
      <w:r w:rsidRPr="00AE34CB">
        <w:rPr>
          <w:rFonts w:ascii="Times New Roman" w:hAnsi="Times New Roman" w:cs="Times New Roman"/>
          <w:sz w:val="20"/>
          <w:szCs w:val="20"/>
        </w:rPr>
        <w:t>)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="00B37019" w:rsidRPr="00AE34CB">
        <w:rPr>
          <w:rFonts w:ascii="Times New Roman" w:hAnsi="Times New Roman" w:cs="Times New Roman"/>
          <w:i/>
          <w:sz w:val="20"/>
          <w:szCs w:val="20"/>
        </w:rPr>
        <w:t xml:space="preserve">Uniwersytety Trzeciego </w:t>
      </w:r>
      <w:proofErr w:type="gramStart"/>
      <w:r w:rsidR="00B37019" w:rsidRPr="00AE34CB">
        <w:rPr>
          <w:rFonts w:ascii="Times New Roman" w:hAnsi="Times New Roman" w:cs="Times New Roman"/>
          <w:i/>
          <w:sz w:val="20"/>
          <w:szCs w:val="20"/>
        </w:rPr>
        <w:t>Wieku jako</w:t>
      </w:r>
      <w:proofErr w:type="gramEnd"/>
      <w:r w:rsidR="00B37019" w:rsidRPr="00AE34CB">
        <w:rPr>
          <w:rFonts w:ascii="Times New Roman" w:hAnsi="Times New Roman" w:cs="Times New Roman"/>
          <w:i/>
          <w:sz w:val="20"/>
          <w:szCs w:val="20"/>
        </w:rPr>
        <w:t xml:space="preserve"> instytucje przeciwdziałające marginalizacji osób starszych</w:t>
      </w:r>
      <w:r w:rsidR="00B37019" w:rsidRPr="00AE34CB">
        <w:rPr>
          <w:rFonts w:ascii="Times New Roman" w:hAnsi="Times New Roman" w:cs="Times New Roman"/>
          <w:sz w:val="20"/>
          <w:szCs w:val="20"/>
        </w:rPr>
        <w:t xml:space="preserve">, praca doktorska, </w:t>
      </w:r>
      <w:r w:rsidR="00F550F5" w:rsidRPr="00AE34CB">
        <w:rPr>
          <w:rFonts w:ascii="Times New Roman" w:hAnsi="Times New Roman" w:cs="Times New Roman"/>
          <w:sz w:val="20"/>
          <w:szCs w:val="20"/>
        </w:rPr>
        <w:t>Uniwersytet Śląski, Katowice.</w:t>
      </w:r>
    </w:p>
    <w:p w14:paraId="0522D916" w14:textId="77777777" w:rsidR="00B37019" w:rsidRPr="00204B83" w:rsidRDefault="00B37019" w:rsidP="00204B8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E34CB">
        <w:rPr>
          <w:rFonts w:ascii="Times New Roman" w:hAnsi="Times New Roman" w:cs="Times New Roman"/>
          <w:sz w:val="20"/>
          <w:szCs w:val="20"/>
        </w:rPr>
        <w:t>Żak M., Krupnik Sz., Puzio G., Staszczak-</w:t>
      </w:r>
      <w:proofErr w:type="spellStart"/>
      <w:r w:rsidRPr="00AE34CB">
        <w:rPr>
          <w:rFonts w:ascii="Times New Roman" w:hAnsi="Times New Roman" w:cs="Times New Roman"/>
          <w:sz w:val="20"/>
          <w:szCs w:val="20"/>
        </w:rPr>
        <w:t>G</w:t>
      </w:r>
      <w:r w:rsidR="002013AD" w:rsidRPr="00AE34CB">
        <w:rPr>
          <w:rFonts w:ascii="Times New Roman" w:hAnsi="Times New Roman" w:cs="Times New Roman"/>
          <w:sz w:val="20"/>
          <w:szCs w:val="20"/>
        </w:rPr>
        <w:t>awełda</w:t>
      </w:r>
      <w:proofErr w:type="spellEnd"/>
      <w:r w:rsidR="002013AD" w:rsidRPr="00AE34CB">
        <w:rPr>
          <w:rFonts w:ascii="Times New Roman" w:hAnsi="Times New Roman" w:cs="Times New Roman"/>
          <w:sz w:val="20"/>
          <w:szCs w:val="20"/>
        </w:rPr>
        <w:t xml:space="preserve"> I., Stopa A., Czesak J. (</w:t>
      </w:r>
      <w:r w:rsidRPr="00AE34CB">
        <w:rPr>
          <w:rFonts w:ascii="Times New Roman" w:hAnsi="Times New Roman" w:cs="Times New Roman"/>
          <w:sz w:val="20"/>
          <w:szCs w:val="20"/>
        </w:rPr>
        <w:t>2014</w:t>
      </w:r>
      <w:r w:rsidR="002013AD" w:rsidRPr="00AE34CB">
        <w:rPr>
          <w:rFonts w:ascii="Times New Roman" w:hAnsi="Times New Roman" w:cs="Times New Roman"/>
          <w:sz w:val="20"/>
          <w:szCs w:val="20"/>
        </w:rPr>
        <w:t>)</w:t>
      </w:r>
      <w:r w:rsidRPr="00AE34CB">
        <w:rPr>
          <w:rFonts w:ascii="Times New Roman" w:hAnsi="Times New Roman" w:cs="Times New Roman"/>
          <w:sz w:val="20"/>
          <w:szCs w:val="20"/>
        </w:rPr>
        <w:t xml:space="preserve">, </w:t>
      </w:r>
      <w:r w:rsidRPr="00AE34CB">
        <w:rPr>
          <w:rFonts w:ascii="Times New Roman" w:hAnsi="Times New Roman" w:cs="Times New Roman"/>
          <w:i/>
          <w:sz w:val="20"/>
          <w:szCs w:val="20"/>
        </w:rPr>
        <w:t>Wykorzystanie wirtualnej rzeczywistości i gier konsolowych w profilaktyce upadków osób starszych</w:t>
      </w:r>
      <w:r w:rsidRPr="00AE34CB">
        <w:rPr>
          <w:rFonts w:ascii="Times New Roman" w:hAnsi="Times New Roman" w:cs="Times New Roman"/>
          <w:sz w:val="20"/>
          <w:szCs w:val="20"/>
        </w:rPr>
        <w:t>, „Gerontologia Polska”, Tom 22, Nr 1</w:t>
      </w:r>
      <w:r w:rsidR="002013AD" w:rsidRPr="00AE34CB">
        <w:rPr>
          <w:rFonts w:ascii="Times New Roman" w:hAnsi="Times New Roman" w:cs="Times New Roman"/>
          <w:sz w:val="20"/>
          <w:szCs w:val="20"/>
        </w:rPr>
        <w:t>, s. 9-13</w:t>
      </w:r>
      <w:r w:rsidRPr="00AE34CB">
        <w:rPr>
          <w:rFonts w:ascii="Times New Roman" w:hAnsi="Times New Roman" w:cs="Times New Roman"/>
          <w:sz w:val="20"/>
          <w:szCs w:val="20"/>
        </w:rPr>
        <w:t>.</w:t>
      </w:r>
    </w:p>
    <w:sectPr w:rsidR="00B37019" w:rsidRPr="00204B83" w:rsidSect="00C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98066" w14:textId="77777777" w:rsidR="00510C91" w:rsidRDefault="00510C91" w:rsidP="00B6563E">
      <w:pPr>
        <w:spacing w:after="0" w:line="240" w:lineRule="auto"/>
      </w:pPr>
      <w:r>
        <w:separator/>
      </w:r>
    </w:p>
  </w:endnote>
  <w:endnote w:type="continuationSeparator" w:id="0">
    <w:p w14:paraId="3A244048" w14:textId="77777777" w:rsidR="00510C91" w:rsidRDefault="00510C91" w:rsidP="00B6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EC7A4" w14:textId="77777777" w:rsidR="00510C91" w:rsidRDefault="00510C91" w:rsidP="00B6563E">
      <w:pPr>
        <w:spacing w:after="0" w:line="240" w:lineRule="auto"/>
      </w:pPr>
      <w:r>
        <w:separator/>
      </w:r>
    </w:p>
  </w:footnote>
  <w:footnote w:type="continuationSeparator" w:id="0">
    <w:p w14:paraId="629A67FE" w14:textId="77777777" w:rsidR="00510C91" w:rsidRDefault="00510C91" w:rsidP="00B6563E">
      <w:pPr>
        <w:spacing w:after="0" w:line="240" w:lineRule="auto"/>
      </w:pPr>
      <w:r>
        <w:continuationSeparator/>
      </w:r>
    </w:p>
  </w:footnote>
  <w:footnote w:id="1">
    <w:p w14:paraId="26C8E325" w14:textId="77777777" w:rsidR="00131B42" w:rsidRPr="009A1626" w:rsidRDefault="00131B42" w:rsidP="00204B83">
      <w:pPr>
        <w:pStyle w:val="Tekstprzypisudolnego"/>
        <w:ind w:firstLine="397"/>
        <w:jc w:val="both"/>
        <w:rPr>
          <w:rFonts w:ascii="Times New Roman" w:hAnsi="Times New Roman" w:cs="Times New Roman"/>
        </w:rPr>
      </w:pPr>
      <w:r w:rsidRPr="009A1626">
        <w:rPr>
          <w:rStyle w:val="Odwoanieprzypisudolnego"/>
          <w:rFonts w:ascii="Times New Roman" w:hAnsi="Times New Roman" w:cs="Times New Roman"/>
        </w:rPr>
        <w:footnoteRef/>
      </w:r>
      <w:r w:rsidRPr="009A1626">
        <w:rPr>
          <w:rFonts w:ascii="Times New Roman" w:hAnsi="Times New Roman" w:cs="Times New Roman"/>
        </w:rPr>
        <w:t xml:space="preserve"> Autorka opracowania przytacza odniesienia do przeanalizowanej literatury z poszcze</w:t>
      </w:r>
      <w:r w:rsidR="00C03324" w:rsidRPr="009A1626">
        <w:rPr>
          <w:rFonts w:ascii="Times New Roman" w:hAnsi="Times New Roman" w:cs="Times New Roman"/>
        </w:rPr>
        <w:t>gólnych obszarów</w:t>
      </w:r>
      <w:r w:rsidR="00C42049" w:rsidRPr="009A1626">
        <w:rPr>
          <w:rFonts w:ascii="Times New Roman" w:hAnsi="Times New Roman" w:cs="Times New Roman"/>
        </w:rPr>
        <w:t xml:space="preserve"> nauki</w:t>
      </w:r>
      <w:r w:rsidR="00C03324" w:rsidRPr="009A1626">
        <w:rPr>
          <w:rFonts w:ascii="Times New Roman" w:hAnsi="Times New Roman" w:cs="Times New Roman"/>
        </w:rPr>
        <w:t>, zdają</w:t>
      </w:r>
      <w:r w:rsidRPr="009A1626">
        <w:rPr>
          <w:rFonts w:ascii="Times New Roman" w:hAnsi="Times New Roman" w:cs="Times New Roman"/>
        </w:rPr>
        <w:t>c sobie jednocześnie sprawę, że nie jest to lista kompletna.</w:t>
      </w:r>
    </w:p>
  </w:footnote>
  <w:footnote w:id="2">
    <w:p w14:paraId="03BECE7F" w14:textId="19593A04" w:rsidR="009A1626" w:rsidRPr="009A1626" w:rsidRDefault="009A1626" w:rsidP="00204B83">
      <w:pPr>
        <w:pStyle w:val="Tekstprzypisudolnego"/>
        <w:ind w:firstLine="397"/>
        <w:jc w:val="both"/>
        <w:rPr>
          <w:rFonts w:ascii="Times New Roman" w:hAnsi="Times New Roman" w:cs="Times New Roman"/>
        </w:rPr>
      </w:pPr>
      <w:r w:rsidRPr="009A1626">
        <w:rPr>
          <w:rStyle w:val="Odwoanieprzypisudolnego"/>
          <w:rFonts w:ascii="Times New Roman" w:hAnsi="Times New Roman" w:cs="Times New Roman"/>
        </w:rPr>
        <w:footnoteRef/>
      </w:r>
      <w:r w:rsidRPr="009A1626">
        <w:rPr>
          <w:rFonts w:ascii="Times New Roman" w:hAnsi="Times New Roman" w:cs="Times New Roman"/>
        </w:rPr>
        <w:t xml:space="preserve"> Ten fragment odnosi się również do ostatniej części opracowania, gdyż stanowi przykład z praktyki rynkowej.</w:t>
      </w:r>
    </w:p>
  </w:footnote>
  <w:footnote w:id="3">
    <w:p w14:paraId="4A049FA0" w14:textId="77777777" w:rsidR="00071227" w:rsidRPr="009A1626" w:rsidRDefault="00071227" w:rsidP="00204B83">
      <w:pPr>
        <w:pStyle w:val="Tekstprzypisudolnego"/>
        <w:ind w:firstLine="397"/>
        <w:jc w:val="both"/>
        <w:rPr>
          <w:rFonts w:ascii="Times New Roman" w:hAnsi="Times New Roman" w:cs="Times New Roman"/>
        </w:rPr>
      </w:pPr>
      <w:r w:rsidRPr="009A1626">
        <w:rPr>
          <w:rStyle w:val="Odwoanieprzypisudolnego"/>
          <w:rFonts w:ascii="Times New Roman" w:hAnsi="Times New Roman" w:cs="Times New Roman"/>
        </w:rPr>
        <w:footnoteRef/>
      </w:r>
      <w:r w:rsidRPr="009A1626">
        <w:rPr>
          <w:rFonts w:ascii="Times New Roman" w:hAnsi="Times New Roman" w:cs="Times New Roman"/>
        </w:rPr>
        <w:t xml:space="preserve"> Uniwersytet Trzeciego Wieku przy Wydziale Zamiejscowym w Tychach Krakowskiej Akademii im. Frycza Modrzewskiego.</w:t>
      </w:r>
    </w:p>
  </w:footnote>
  <w:footnote w:id="4">
    <w:p w14:paraId="2E6C8D86" w14:textId="77777777" w:rsidR="00071227" w:rsidRPr="009A1626" w:rsidRDefault="00071227" w:rsidP="00204B83">
      <w:pPr>
        <w:pStyle w:val="Tekstprzypisudolnego"/>
        <w:ind w:firstLine="397"/>
        <w:jc w:val="both"/>
        <w:rPr>
          <w:rFonts w:ascii="Times New Roman" w:hAnsi="Times New Roman" w:cs="Times New Roman"/>
        </w:rPr>
      </w:pPr>
      <w:r w:rsidRPr="009A1626">
        <w:rPr>
          <w:rStyle w:val="Odwoanieprzypisudolnego"/>
          <w:rFonts w:ascii="Times New Roman" w:hAnsi="Times New Roman" w:cs="Times New Roman"/>
        </w:rPr>
        <w:footnoteRef/>
      </w:r>
      <w:r w:rsidRPr="009A1626">
        <w:rPr>
          <w:rFonts w:ascii="Times New Roman" w:hAnsi="Times New Roman" w:cs="Times New Roman"/>
        </w:rPr>
        <w:t xml:space="preserve"> Jagiel</w:t>
      </w:r>
      <w:r w:rsidR="001E64FB">
        <w:rPr>
          <w:rFonts w:ascii="Times New Roman" w:hAnsi="Times New Roman" w:cs="Times New Roman"/>
        </w:rPr>
        <w:t>l</w:t>
      </w:r>
      <w:r w:rsidRPr="009A1626">
        <w:rPr>
          <w:rFonts w:ascii="Times New Roman" w:hAnsi="Times New Roman" w:cs="Times New Roman"/>
        </w:rPr>
        <w:t>oński Uniwersytet Trzeciego Wieku, Uniwersytet Trzeciego Wieku w Uniwersytecie Wrocławskim.</w:t>
      </w:r>
    </w:p>
  </w:footnote>
  <w:footnote w:id="5">
    <w:p w14:paraId="157E23B3" w14:textId="77777777" w:rsidR="00093485" w:rsidRPr="009A1626" w:rsidRDefault="00093485" w:rsidP="00204B83">
      <w:pPr>
        <w:pStyle w:val="Tekstprzypisudolnego"/>
        <w:ind w:firstLine="397"/>
        <w:jc w:val="both"/>
        <w:rPr>
          <w:rFonts w:ascii="Times New Roman" w:hAnsi="Times New Roman" w:cs="Times New Roman"/>
        </w:rPr>
      </w:pPr>
      <w:r w:rsidRPr="009A1626">
        <w:rPr>
          <w:rStyle w:val="Odwoanieprzypisudolnego"/>
          <w:rFonts w:ascii="Times New Roman" w:hAnsi="Times New Roman" w:cs="Times New Roman"/>
        </w:rPr>
        <w:footnoteRef/>
      </w:r>
      <w:r w:rsidRPr="009A1626">
        <w:rPr>
          <w:rFonts w:ascii="Times New Roman" w:hAnsi="Times New Roman" w:cs="Times New Roman"/>
        </w:rPr>
        <w:t xml:space="preserve"> Jako „każdy” (Gdański Uniwersytet Trzeciego Wieku)</w:t>
      </w:r>
      <w:r w:rsidR="007169DD" w:rsidRPr="009A1626">
        <w:rPr>
          <w:rFonts w:ascii="Times New Roman" w:hAnsi="Times New Roman" w:cs="Times New Roman"/>
        </w:rPr>
        <w:t>, „każda osoba dorosła”</w:t>
      </w:r>
      <w:r w:rsidRPr="009A1626">
        <w:rPr>
          <w:rFonts w:ascii="Times New Roman" w:hAnsi="Times New Roman" w:cs="Times New Roman"/>
        </w:rPr>
        <w:t xml:space="preserve"> </w:t>
      </w:r>
      <w:r w:rsidR="007169DD" w:rsidRPr="009A1626">
        <w:rPr>
          <w:rFonts w:ascii="Times New Roman" w:hAnsi="Times New Roman" w:cs="Times New Roman"/>
        </w:rPr>
        <w:t xml:space="preserve">(Uniwersytet Trzeciego Wieku przy Akademii Humanistyczno-Ekonomicznej w Łodzi) </w:t>
      </w:r>
      <w:r w:rsidRPr="009A1626">
        <w:rPr>
          <w:rFonts w:ascii="Times New Roman" w:hAnsi="Times New Roman" w:cs="Times New Roman"/>
        </w:rPr>
        <w:t>lub bez sprecyzowania</w:t>
      </w:r>
      <w:r w:rsidR="002670FC" w:rsidRPr="009A1626">
        <w:rPr>
          <w:rFonts w:ascii="Times New Roman" w:hAnsi="Times New Roman" w:cs="Times New Roman"/>
        </w:rPr>
        <w:t xml:space="preserve"> granicy wieku</w:t>
      </w:r>
      <w:r w:rsidRPr="009A1626">
        <w:rPr>
          <w:rFonts w:ascii="Times New Roman" w:hAnsi="Times New Roman" w:cs="Times New Roman"/>
        </w:rPr>
        <w:t>, mimo wyraźnego zapisu w Regulaminie, że UTW jest przeznaczone dla osób starszych (U</w:t>
      </w:r>
      <w:r w:rsidR="001E64FB">
        <w:rPr>
          <w:rFonts w:ascii="Times New Roman" w:hAnsi="Times New Roman" w:cs="Times New Roman"/>
        </w:rPr>
        <w:t xml:space="preserve">niwersytet Trzeciego Wieku w Uniwersytecie Pedagogicznym im. Komisji Edukacji Narodowej w </w:t>
      </w:r>
      <w:proofErr w:type="gramStart"/>
      <w:r w:rsidR="001E64FB">
        <w:rPr>
          <w:rFonts w:ascii="Times New Roman" w:hAnsi="Times New Roman" w:cs="Times New Roman"/>
        </w:rPr>
        <w:t>Krakowie).</w:t>
      </w:r>
      <w:proofErr w:type="gramEnd"/>
    </w:p>
  </w:footnote>
  <w:footnote w:id="6">
    <w:p w14:paraId="232C5196" w14:textId="59A01361" w:rsidR="009B298A" w:rsidRPr="009A1626" w:rsidRDefault="009B298A" w:rsidP="00204B83">
      <w:pPr>
        <w:pStyle w:val="Tekstprzypisudolnego"/>
        <w:ind w:firstLine="397"/>
        <w:jc w:val="both"/>
        <w:rPr>
          <w:rFonts w:ascii="Times New Roman" w:hAnsi="Times New Roman" w:cs="Times New Roman"/>
        </w:rPr>
      </w:pPr>
      <w:r w:rsidRPr="009A1626">
        <w:rPr>
          <w:rStyle w:val="Odwoanieprzypisudolnego"/>
          <w:rFonts w:ascii="Times New Roman" w:hAnsi="Times New Roman" w:cs="Times New Roman"/>
        </w:rPr>
        <w:footnoteRef/>
      </w:r>
      <w:r w:rsidRPr="009A1626">
        <w:rPr>
          <w:rFonts w:ascii="Times New Roman" w:hAnsi="Times New Roman" w:cs="Times New Roman"/>
        </w:rPr>
        <w:t xml:space="preserve"> Ciekaw</w:t>
      </w:r>
      <w:r w:rsidR="00063270">
        <w:rPr>
          <w:rFonts w:ascii="Times New Roman" w:hAnsi="Times New Roman" w:cs="Times New Roman"/>
        </w:rPr>
        <w:t>e</w:t>
      </w:r>
      <w:r w:rsidRPr="009A1626">
        <w:rPr>
          <w:rFonts w:ascii="Times New Roman" w:hAnsi="Times New Roman" w:cs="Times New Roman"/>
        </w:rPr>
        <w:t xml:space="preserve"> jest</w:t>
      </w:r>
      <w:r w:rsidR="00063270">
        <w:rPr>
          <w:rFonts w:ascii="Times New Roman" w:hAnsi="Times New Roman" w:cs="Times New Roman"/>
        </w:rPr>
        <w:t xml:space="preserve"> i to</w:t>
      </w:r>
      <w:r w:rsidRPr="009A1626">
        <w:rPr>
          <w:rFonts w:ascii="Times New Roman" w:hAnsi="Times New Roman" w:cs="Times New Roman"/>
        </w:rPr>
        <w:t>, że w samych badaniach CBOS nie ma jednej przyjętej granicy wieku starszego</w:t>
      </w:r>
      <w:r w:rsidR="00467524" w:rsidRPr="009A1626">
        <w:rPr>
          <w:rFonts w:ascii="Times New Roman" w:hAnsi="Times New Roman" w:cs="Times New Roman"/>
        </w:rPr>
        <w:t>/progu starości</w:t>
      </w:r>
      <w:r w:rsidR="00211965">
        <w:rPr>
          <w:rFonts w:ascii="Times New Roman" w:hAnsi="Times New Roman" w:cs="Times New Roman"/>
        </w:rPr>
        <w:t xml:space="preserve">. Por. </w:t>
      </w:r>
      <w:r w:rsidR="00275D87">
        <w:rPr>
          <w:rFonts w:ascii="Times New Roman" w:hAnsi="Times New Roman" w:cs="Times New Roman"/>
        </w:rPr>
        <w:t>CBOS 2010; CBOS</w:t>
      </w:r>
      <w:r w:rsidRPr="009A1626">
        <w:rPr>
          <w:rFonts w:ascii="Times New Roman" w:hAnsi="Times New Roman" w:cs="Times New Roman"/>
        </w:rPr>
        <w:t xml:space="preserve"> 2012b; </w:t>
      </w:r>
      <w:r w:rsidR="00275D87">
        <w:rPr>
          <w:rFonts w:ascii="Times New Roman" w:hAnsi="Times New Roman" w:cs="Times New Roman"/>
        </w:rPr>
        <w:t>CBOS</w:t>
      </w:r>
      <w:r w:rsidR="00467524" w:rsidRPr="009A1626">
        <w:rPr>
          <w:rFonts w:ascii="Times New Roman" w:hAnsi="Times New Roman" w:cs="Times New Roman"/>
        </w:rPr>
        <w:t xml:space="preserve"> 2007.</w:t>
      </w:r>
    </w:p>
  </w:footnote>
  <w:footnote w:id="7">
    <w:p w14:paraId="7642ACDF" w14:textId="5421D28A" w:rsidR="00607E4B" w:rsidRPr="009A1626" w:rsidRDefault="00607E4B" w:rsidP="00204B83">
      <w:pPr>
        <w:pStyle w:val="Tekstprzypisudolnego"/>
        <w:ind w:firstLine="397"/>
        <w:jc w:val="both"/>
        <w:rPr>
          <w:rFonts w:ascii="Times New Roman" w:hAnsi="Times New Roman" w:cs="Times New Roman"/>
        </w:rPr>
      </w:pPr>
      <w:r w:rsidRPr="009A1626">
        <w:rPr>
          <w:rStyle w:val="Odwoanieprzypisudolnego"/>
          <w:rFonts w:ascii="Times New Roman" w:hAnsi="Times New Roman" w:cs="Times New Roman"/>
        </w:rPr>
        <w:footnoteRef/>
      </w:r>
      <w:r w:rsidRPr="009A1626">
        <w:rPr>
          <w:rFonts w:ascii="Times New Roman" w:hAnsi="Times New Roman" w:cs="Times New Roman"/>
        </w:rPr>
        <w:t xml:space="preserve"> </w:t>
      </w:r>
      <w:r w:rsidRPr="009A1626">
        <w:rPr>
          <w:rFonts w:ascii="Times New Roman" w:hAnsi="Times New Roman" w:cs="Times New Roman"/>
          <w:szCs w:val="24"/>
        </w:rPr>
        <w:t>Co należałoby zapewn</w:t>
      </w:r>
      <w:r w:rsidR="00F0606A">
        <w:rPr>
          <w:rFonts w:ascii="Times New Roman" w:hAnsi="Times New Roman" w:cs="Times New Roman"/>
          <w:szCs w:val="24"/>
        </w:rPr>
        <w:t xml:space="preserve">e wiązać z powszechnie używanym </w:t>
      </w:r>
      <w:r w:rsidR="00F0606A" w:rsidRPr="009A1626">
        <w:rPr>
          <w:rFonts w:ascii="Times New Roman" w:hAnsi="Times New Roman" w:cs="Times New Roman"/>
          <w:szCs w:val="24"/>
        </w:rPr>
        <w:t>w literaturze amerykańskiej</w:t>
      </w:r>
      <w:r w:rsidR="00F0606A">
        <w:rPr>
          <w:rFonts w:ascii="Times New Roman" w:hAnsi="Times New Roman" w:cs="Times New Roman"/>
          <w:szCs w:val="24"/>
        </w:rPr>
        <w:t xml:space="preserve"> określeniem</w:t>
      </w:r>
      <w:r w:rsidRPr="009A1626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9A1626">
        <w:rPr>
          <w:rFonts w:ascii="Times New Roman" w:hAnsi="Times New Roman" w:cs="Times New Roman"/>
          <w:i/>
          <w:szCs w:val="24"/>
        </w:rPr>
        <w:t>mature</w:t>
      </w:r>
      <w:proofErr w:type="spellEnd"/>
      <w:r w:rsidRPr="009A1626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proofErr w:type="gramStart"/>
      <w:r w:rsidRPr="009A1626">
        <w:rPr>
          <w:rFonts w:ascii="Times New Roman" w:hAnsi="Times New Roman" w:cs="Times New Roman"/>
          <w:i/>
          <w:szCs w:val="24"/>
        </w:rPr>
        <w:t>consumer</w:t>
      </w:r>
      <w:proofErr w:type="spellEnd"/>
      <w:r w:rsidRPr="009A1626">
        <w:rPr>
          <w:rFonts w:ascii="Times New Roman" w:hAnsi="Times New Roman" w:cs="Times New Roman"/>
          <w:szCs w:val="24"/>
        </w:rPr>
        <w:t>.</w:t>
      </w:r>
      <w:r w:rsidR="00F0606A">
        <w:rPr>
          <w:rFonts w:ascii="Times New Roman" w:hAnsi="Times New Roman" w:cs="Times New Roman"/>
          <w:szCs w:val="24"/>
        </w:rPr>
        <w:t xml:space="preserve"> </w:t>
      </w:r>
      <w:proofErr w:type="gramEnd"/>
    </w:p>
  </w:footnote>
  <w:footnote w:id="8">
    <w:p w14:paraId="76EEEEDB" w14:textId="5441D79F" w:rsidR="008D1258" w:rsidRPr="009A1626" w:rsidRDefault="008D1258" w:rsidP="00204B83">
      <w:pPr>
        <w:pStyle w:val="Tekstprzypisudolnego"/>
        <w:ind w:firstLine="397"/>
        <w:jc w:val="both"/>
        <w:rPr>
          <w:rFonts w:ascii="Times New Roman" w:hAnsi="Times New Roman" w:cs="Times New Roman"/>
        </w:rPr>
      </w:pPr>
      <w:r w:rsidRPr="009A1626">
        <w:rPr>
          <w:rStyle w:val="Odwoanieprzypisudolnego"/>
          <w:rFonts w:ascii="Times New Roman" w:hAnsi="Times New Roman" w:cs="Times New Roman"/>
        </w:rPr>
        <w:footnoteRef/>
      </w:r>
      <w:r w:rsidRPr="009A1626">
        <w:rPr>
          <w:rFonts w:ascii="Times New Roman" w:hAnsi="Times New Roman" w:cs="Times New Roman"/>
        </w:rPr>
        <w:t xml:space="preserve"> Stan na 31 lipca 2015</w:t>
      </w:r>
      <w:r w:rsidR="003542C8">
        <w:rPr>
          <w:rFonts w:ascii="Times New Roman" w:hAnsi="Times New Roman" w:cs="Times New Roman"/>
        </w:rPr>
        <w:t xml:space="preserve"> </w:t>
      </w:r>
      <w:r w:rsidRPr="009A1626">
        <w:rPr>
          <w:rFonts w:ascii="Times New Roman" w:hAnsi="Times New Roman" w:cs="Times New Roman"/>
        </w:rPr>
        <w:t xml:space="preserve">r. </w:t>
      </w:r>
      <w:r w:rsidR="00211965">
        <w:rPr>
          <w:rFonts w:ascii="Times New Roman" w:hAnsi="Times New Roman" w:cs="Times New Roman"/>
        </w:rPr>
        <w:t>(</w:t>
      </w:r>
      <w:proofErr w:type="spellStart"/>
      <w:r w:rsidR="006131B9">
        <w:rPr>
          <w:rFonts w:ascii="Times New Roman" w:hAnsi="Times New Roman" w:cs="Times New Roman"/>
        </w:rPr>
        <w:t>BazEkon</w:t>
      </w:r>
      <w:proofErr w:type="spellEnd"/>
      <w:r w:rsidR="005B0E7B" w:rsidRPr="009A1626">
        <w:rPr>
          <w:rFonts w:ascii="Times New Roman" w:hAnsi="Times New Roman" w:cs="Times New Roman"/>
        </w:rPr>
        <w:t xml:space="preserve"> 2015</w:t>
      </w:r>
      <w:r w:rsidR="00211965">
        <w:rPr>
          <w:rFonts w:ascii="Times New Roman" w:hAnsi="Times New Roman" w:cs="Times New Roman"/>
        </w:rPr>
        <w:t>)</w:t>
      </w:r>
      <w:r w:rsidR="005B0E7B" w:rsidRPr="009A1626">
        <w:rPr>
          <w:rFonts w:ascii="Times New Roman" w:hAnsi="Times New Roman" w:cs="Times New Roman"/>
        </w:rPr>
        <w:t xml:space="preserve">. </w:t>
      </w:r>
      <w:r w:rsidRPr="009A1626">
        <w:rPr>
          <w:rFonts w:ascii="Times New Roman" w:hAnsi="Times New Roman" w:cs="Times New Roman"/>
        </w:rPr>
        <w:t xml:space="preserve">Obliczenia własne mają charakter poglądowy i stanowią jedynie dodatkowe tło rozważań. </w:t>
      </w:r>
    </w:p>
  </w:footnote>
  <w:footnote w:id="9">
    <w:p w14:paraId="474E2D89" w14:textId="04ACFCE5" w:rsidR="00B6563E" w:rsidRPr="009A1626" w:rsidRDefault="00B6563E" w:rsidP="00204B83">
      <w:pPr>
        <w:pStyle w:val="Tekstprzypisudolnego"/>
        <w:ind w:firstLine="397"/>
        <w:jc w:val="both"/>
        <w:rPr>
          <w:rFonts w:ascii="Times New Roman" w:hAnsi="Times New Roman" w:cs="Times New Roman"/>
        </w:rPr>
      </w:pPr>
      <w:r w:rsidRPr="009A1626">
        <w:rPr>
          <w:rStyle w:val="Odwoanieprzypisudolnego"/>
          <w:rFonts w:ascii="Times New Roman" w:hAnsi="Times New Roman" w:cs="Times New Roman"/>
        </w:rPr>
        <w:footnoteRef/>
      </w:r>
      <w:r w:rsidRPr="009A1626">
        <w:rPr>
          <w:rFonts w:ascii="Times New Roman" w:hAnsi="Times New Roman" w:cs="Times New Roman"/>
        </w:rPr>
        <w:t xml:space="preserve"> Na podstawie </w:t>
      </w:r>
      <w:r w:rsidR="00602683" w:rsidRPr="009A1626">
        <w:rPr>
          <w:rFonts w:ascii="Times New Roman" w:hAnsi="Times New Roman" w:cs="Times New Roman"/>
        </w:rPr>
        <w:t xml:space="preserve">własnej </w:t>
      </w:r>
      <w:r w:rsidRPr="009A1626">
        <w:rPr>
          <w:rFonts w:ascii="Times New Roman" w:hAnsi="Times New Roman" w:cs="Times New Roman"/>
        </w:rPr>
        <w:t xml:space="preserve">analizy ofert </w:t>
      </w:r>
      <w:r w:rsidR="00D71E7C" w:rsidRPr="009A1626">
        <w:rPr>
          <w:rFonts w:ascii="Times New Roman" w:hAnsi="Times New Roman" w:cs="Times New Roman"/>
        </w:rPr>
        <w:t>wiodących w Polsce</w:t>
      </w:r>
      <w:r w:rsidR="00602683" w:rsidRPr="00602683">
        <w:rPr>
          <w:rFonts w:ascii="Times New Roman" w:hAnsi="Times New Roman" w:cs="Times New Roman"/>
        </w:rPr>
        <w:t xml:space="preserve"> </w:t>
      </w:r>
      <w:r w:rsidR="00602683" w:rsidRPr="009A1626">
        <w:rPr>
          <w:rFonts w:ascii="Times New Roman" w:hAnsi="Times New Roman" w:cs="Times New Roman"/>
        </w:rPr>
        <w:t>banków</w:t>
      </w:r>
      <w:r w:rsidR="00D71E7C" w:rsidRPr="009A1626">
        <w:rPr>
          <w:rFonts w:ascii="Times New Roman" w:hAnsi="Times New Roman" w:cs="Times New Roman"/>
        </w:rPr>
        <w:t xml:space="preserve">. </w:t>
      </w:r>
    </w:p>
  </w:footnote>
  <w:footnote w:id="10">
    <w:p w14:paraId="1D35C2DA" w14:textId="312B4629" w:rsidR="002C2F6D" w:rsidRPr="009A1626" w:rsidRDefault="002C2F6D" w:rsidP="00204B83">
      <w:pPr>
        <w:pStyle w:val="Tekstprzypisudolnego"/>
        <w:ind w:firstLine="397"/>
        <w:jc w:val="both"/>
        <w:rPr>
          <w:rFonts w:ascii="Times New Roman" w:hAnsi="Times New Roman" w:cs="Times New Roman"/>
        </w:rPr>
      </w:pPr>
      <w:r w:rsidRPr="009A1626">
        <w:rPr>
          <w:rStyle w:val="Odwoanieprzypisudolnego"/>
          <w:rFonts w:ascii="Times New Roman" w:hAnsi="Times New Roman" w:cs="Times New Roman"/>
        </w:rPr>
        <w:footnoteRef/>
      </w:r>
      <w:r w:rsidRPr="009A1626">
        <w:rPr>
          <w:rFonts w:ascii="Times New Roman" w:hAnsi="Times New Roman" w:cs="Times New Roman"/>
        </w:rPr>
        <w:t xml:space="preserve"> Choć ta nazwa nie powstała z myślą o konsumentach w starszym wieku.</w:t>
      </w:r>
      <w:r w:rsidR="00602683">
        <w:rPr>
          <w:rFonts w:ascii="Times New Roman" w:hAnsi="Times New Roman" w:cs="Times New Roman"/>
        </w:rPr>
        <w:t xml:space="preserve"> </w:t>
      </w:r>
    </w:p>
  </w:footnote>
  <w:footnote w:id="11">
    <w:p w14:paraId="3280F61E" w14:textId="2DB330A0" w:rsidR="002C2F6D" w:rsidRPr="009A1626" w:rsidRDefault="002C2F6D" w:rsidP="00204B83">
      <w:pPr>
        <w:pStyle w:val="Tekstprzypisudolnego"/>
        <w:ind w:firstLine="397"/>
        <w:jc w:val="both"/>
        <w:rPr>
          <w:rFonts w:ascii="Times New Roman" w:hAnsi="Times New Roman" w:cs="Times New Roman"/>
        </w:rPr>
      </w:pPr>
      <w:r w:rsidRPr="009A1626">
        <w:rPr>
          <w:rStyle w:val="Odwoanieprzypisudolnego"/>
          <w:rFonts w:ascii="Times New Roman" w:hAnsi="Times New Roman" w:cs="Times New Roman"/>
        </w:rPr>
        <w:footnoteRef/>
      </w:r>
      <w:r w:rsidRPr="009A1626">
        <w:rPr>
          <w:rFonts w:ascii="Times New Roman" w:hAnsi="Times New Roman" w:cs="Times New Roman"/>
        </w:rPr>
        <w:t xml:space="preserve"> Oferta powstała w wyniku współpracy Zakładu Ubezpieczeń Społecznych oraz Banku BPH. Preferencyjne warunki są skierowane </w:t>
      </w:r>
      <w:r w:rsidR="006D2E35">
        <w:rPr>
          <w:rFonts w:ascii="Times New Roman" w:hAnsi="Times New Roman" w:cs="Times New Roman"/>
        </w:rPr>
        <w:t>do</w:t>
      </w:r>
      <w:r w:rsidRPr="009A1626">
        <w:rPr>
          <w:rFonts w:ascii="Times New Roman" w:hAnsi="Times New Roman" w:cs="Times New Roman"/>
        </w:rPr>
        <w:t xml:space="preserve"> osób w wieku 55 lat i więcej, które mogą zapewnić stałe wpływy z tytułu świadczenia emerytalno-rentowego.   </w:t>
      </w:r>
    </w:p>
  </w:footnote>
  <w:footnote w:id="12">
    <w:p w14:paraId="186EBD55" w14:textId="77777777" w:rsidR="00581969" w:rsidRPr="009A1626" w:rsidRDefault="00581969" w:rsidP="00204B83">
      <w:pPr>
        <w:pStyle w:val="Tekstprzypisudolnego"/>
        <w:ind w:firstLine="397"/>
        <w:jc w:val="both"/>
        <w:rPr>
          <w:rFonts w:ascii="Times New Roman" w:hAnsi="Times New Roman" w:cs="Times New Roman"/>
        </w:rPr>
      </w:pPr>
      <w:r w:rsidRPr="009A1626">
        <w:rPr>
          <w:rStyle w:val="Odwoanieprzypisudolnego"/>
          <w:rFonts w:ascii="Times New Roman" w:hAnsi="Times New Roman" w:cs="Times New Roman"/>
        </w:rPr>
        <w:footnoteRef/>
      </w:r>
      <w:r w:rsidRPr="009A1626">
        <w:rPr>
          <w:rFonts w:ascii="Times New Roman" w:hAnsi="Times New Roman" w:cs="Times New Roman"/>
        </w:rPr>
        <w:t xml:space="preserve"> Choć jest to rzadziej spotykane.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854E2"/>
    <w:multiLevelType w:val="hybridMultilevel"/>
    <w:tmpl w:val="9DB82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33430"/>
    <w:multiLevelType w:val="hybridMultilevel"/>
    <w:tmpl w:val="8508F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17"/>
    <w:rsid w:val="000010E0"/>
    <w:rsid w:val="0001275D"/>
    <w:rsid w:val="0001295A"/>
    <w:rsid w:val="00022506"/>
    <w:rsid w:val="00035B54"/>
    <w:rsid w:val="00037D18"/>
    <w:rsid w:val="00041468"/>
    <w:rsid w:val="000415B7"/>
    <w:rsid w:val="00063270"/>
    <w:rsid w:val="000676CB"/>
    <w:rsid w:val="00071227"/>
    <w:rsid w:val="000754A7"/>
    <w:rsid w:val="00082A3B"/>
    <w:rsid w:val="00083085"/>
    <w:rsid w:val="00083A43"/>
    <w:rsid w:val="00093485"/>
    <w:rsid w:val="0009720C"/>
    <w:rsid w:val="000A403F"/>
    <w:rsid w:val="000B19CD"/>
    <w:rsid w:val="000B5C81"/>
    <w:rsid w:val="000D3B27"/>
    <w:rsid w:val="000E21F5"/>
    <w:rsid w:val="000E4604"/>
    <w:rsid w:val="000E49AA"/>
    <w:rsid w:val="000F55B7"/>
    <w:rsid w:val="00112ED5"/>
    <w:rsid w:val="00113590"/>
    <w:rsid w:val="0012178F"/>
    <w:rsid w:val="0013030E"/>
    <w:rsid w:val="00131B42"/>
    <w:rsid w:val="001373BF"/>
    <w:rsid w:val="00164115"/>
    <w:rsid w:val="001804FA"/>
    <w:rsid w:val="001A5E00"/>
    <w:rsid w:val="001C53ED"/>
    <w:rsid w:val="001C5E7C"/>
    <w:rsid w:val="001E64FB"/>
    <w:rsid w:val="002013AD"/>
    <w:rsid w:val="00204B83"/>
    <w:rsid w:val="00211965"/>
    <w:rsid w:val="00213A2A"/>
    <w:rsid w:val="00225E34"/>
    <w:rsid w:val="00250335"/>
    <w:rsid w:val="002670FC"/>
    <w:rsid w:val="00275904"/>
    <w:rsid w:val="00275D87"/>
    <w:rsid w:val="00284BAC"/>
    <w:rsid w:val="00293F44"/>
    <w:rsid w:val="002B2F57"/>
    <w:rsid w:val="002B68E3"/>
    <w:rsid w:val="002C2F6D"/>
    <w:rsid w:val="002E3307"/>
    <w:rsid w:val="002F2918"/>
    <w:rsid w:val="002F420D"/>
    <w:rsid w:val="0031501E"/>
    <w:rsid w:val="00322BE0"/>
    <w:rsid w:val="00331592"/>
    <w:rsid w:val="00346912"/>
    <w:rsid w:val="00353D5B"/>
    <w:rsid w:val="003542C8"/>
    <w:rsid w:val="00355EB0"/>
    <w:rsid w:val="003C0483"/>
    <w:rsid w:val="003E4AAB"/>
    <w:rsid w:val="003F1593"/>
    <w:rsid w:val="003F7469"/>
    <w:rsid w:val="004126E1"/>
    <w:rsid w:val="004157E7"/>
    <w:rsid w:val="00415B4D"/>
    <w:rsid w:val="004225AF"/>
    <w:rsid w:val="00432E7A"/>
    <w:rsid w:val="004330FE"/>
    <w:rsid w:val="00442A85"/>
    <w:rsid w:val="00445535"/>
    <w:rsid w:val="004533B6"/>
    <w:rsid w:val="00463AC1"/>
    <w:rsid w:val="00467524"/>
    <w:rsid w:val="00482C07"/>
    <w:rsid w:val="00484799"/>
    <w:rsid w:val="004A4703"/>
    <w:rsid w:val="004B6DC5"/>
    <w:rsid w:val="004C45F1"/>
    <w:rsid w:val="00510C91"/>
    <w:rsid w:val="0051654F"/>
    <w:rsid w:val="005231EB"/>
    <w:rsid w:val="00532860"/>
    <w:rsid w:val="005356A0"/>
    <w:rsid w:val="00536CDC"/>
    <w:rsid w:val="00555010"/>
    <w:rsid w:val="00581969"/>
    <w:rsid w:val="005B0E7B"/>
    <w:rsid w:val="005B14D6"/>
    <w:rsid w:val="005E0F99"/>
    <w:rsid w:val="005F4C20"/>
    <w:rsid w:val="00602683"/>
    <w:rsid w:val="00607E4B"/>
    <w:rsid w:val="006131B9"/>
    <w:rsid w:val="00614053"/>
    <w:rsid w:val="00615F34"/>
    <w:rsid w:val="00616875"/>
    <w:rsid w:val="006232AC"/>
    <w:rsid w:val="00625E24"/>
    <w:rsid w:val="00646FD9"/>
    <w:rsid w:val="0065276E"/>
    <w:rsid w:val="00673587"/>
    <w:rsid w:val="006809EA"/>
    <w:rsid w:val="006A2090"/>
    <w:rsid w:val="006B32EF"/>
    <w:rsid w:val="006C26D6"/>
    <w:rsid w:val="006D2E35"/>
    <w:rsid w:val="006E22EB"/>
    <w:rsid w:val="006F148F"/>
    <w:rsid w:val="00704CFB"/>
    <w:rsid w:val="007169DD"/>
    <w:rsid w:val="007225F0"/>
    <w:rsid w:val="007367B4"/>
    <w:rsid w:val="0073753A"/>
    <w:rsid w:val="00770AA4"/>
    <w:rsid w:val="00774228"/>
    <w:rsid w:val="007A5532"/>
    <w:rsid w:val="007A71B7"/>
    <w:rsid w:val="007C4850"/>
    <w:rsid w:val="007D7D29"/>
    <w:rsid w:val="007E5546"/>
    <w:rsid w:val="00800AB6"/>
    <w:rsid w:val="00800D7C"/>
    <w:rsid w:val="008105C5"/>
    <w:rsid w:val="0081251E"/>
    <w:rsid w:val="0081483B"/>
    <w:rsid w:val="00827DA3"/>
    <w:rsid w:val="00844A02"/>
    <w:rsid w:val="00844AC6"/>
    <w:rsid w:val="008474FA"/>
    <w:rsid w:val="00864327"/>
    <w:rsid w:val="00866938"/>
    <w:rsid w:val="008725FC"/>
    <w:rsid w:val="00877319"/>
    <w:rsid w:val="00891219"/>
    <w:rsid w:val="008A7B5C"/>
    <w:rsid w:val="008B1100"/>
    <w:rsid w:val="008C78A0"/>
    <w:rsid w:val="008D1258"/>
    <w:rsid w:val="008E3731"/>
    <w:rsid w:val="00936F99"/>
    <w:rsid w:val="00942D94"/>
    <w:rsid w:val="009452E1"/>
    <w:rsid w:val="00972B3F"/>
    <w:rsid w:val="0099772F"/>
    <w:rsid w:val="009A1626"/>
    <w:rsid w:val="009A60D2"/>
    <w:rsid w:val="009B298A"/>
    <w:rsid w:val="009C18A9"/>
    <w:rsid w:val="00A03822"/>
    <w:rsid w:val="00A41A3B"/>
    <w:rsid w:val="00A4251D"/>
    <w:rsid w:val="00A42675"/>
    <w:rsid w:val="00A47099"/>
    <w:rsid w:val="00A47EFD"/>
    <w:rsid w:val="00AA58AC"/>
    <w:rsid w:val="00AA7261"/>
    <w:rsid w:val="00AB7E88"/>
    <w:rsid w:val="00AE0349"/>
    <w:rsid w:val="00AE061C"/>
    <w:rsid w:val="00AE34CB"/>
    <w:rsid w:val="00AF6E34"/>
    <w:rsid w:val="00B26E2F"/>
    <w:rsid w:val="00B32941"/>
    <w:rsid w:val="00B36738"/>
    <w:rsid w:val="00B37019"/>
    <w:rsid w:val="00B62B6B"/>
    <w:rsid w:val="00B6563E"/>
    <w:rsid w:val="00B80812"/>
    <w:rsid w:val="00B84698"/>
    <w:rsid w:val="00B86DAC"/>
    <w:rsid w:val="00B917F8"/>
    <w:rsid w:val="00BB0D88"/>
    <w:rsid w:val="00BB2766"/>
    <w:rsid w:val="00BC441E"/>
    <w:rsid w:val="00BD5256"/>
    <w:rsid w:val="00BD6425"/>
    <w:rsid w:val="00BF150B"/>
    <w:rsid w:val="00BF244B"/>
    <w:rsid w:val="00BF2617"/>
    <w:rsid w:val="00BF2F71"/>
    <w:rsid w:val="00C03324"/>
    <w:rsid w:val="00C047B7"/>
    <w:rsid w:val="00C1572F"/>
    <w:rsid w:val="00C20FDA"/>
    <w:rsid w:val="00C224BF"/>
    <w:rsid w:val="00C26EAC"/>
    <w:rsid w:val="00C327E0"/>
    <w:rsid w:val="00C332DC"/>
    <w:rsid w:val="00C35353"/>
    <w:rsid w:val="00C41692"/>
    <w:rsid w:val="00C42049"/>
    <w:rsid w:val="00C5341D"/>
    <w:rsid w:val="00C55A5B"/>
    <w:rsid w:val="00C83852"/>
    <w:rsid w:val="00CA406B"/>
    <w:rsid w:val="00CA4D1F"/>
    <w:rsid w:val="00CC58D8"/>
    <w:rsid w:val="00CC6A40"/>
    <w:rsid w:val="00D033B3"/>
    <w:rsid w:val="00D667CF"/>
    <w:rsid w:val="00D71E7C"/>
    <w:rsid w:val="00D82D52"/>
    <w:rsid w:val="00D85C76"/>
    <w:rsid w:val="00DA04A2"/>
    <w:rsid w:val="00DA5090"/>
    <w:rsid w:val="00DA6746"/>
    <w:rsid w:val="00DB4D21"/>
    <w:rsid w:val="00DB6A62"/>
    <w:rsid w:val="00DC715C"/>
    <w:rsid w:val="00DE2120"/>
    <w:rsid w:val="00DF7DE7"/>
    <w:rsid w:val="00E0152D"/>
    <w:rsid w:val="00E135D9"/>
    <w:rsid w:val="00E233F1"/>
    <w:rsid w:val="00E30599"/>
    <w:rsid w:val="00E34774"/>
    <w:rsid w:val="00E360E0"/>
    <w:rsid w:val="00E37493"/>
    <w:rsid w:val="00E505F0"/>
    <w:rsid w:val="00E5064F"/>
    <w:rsid w:val="00E53CDB"/>
    <w:rsid w:val="00E55618"/>
    <w:rsid w:val="00E55E67"/>
    <w:rsid w:val="00E70C55"/>
    <w:rsid w:val="00E805F9"/>
    <w:rsid w:val="00E90227"/>
    <w:rsid w:val="00E91397"/>
    <w:rsid w:val="00E96C1D"/>
    <w:rsid w:val="00EB1DDA"/>
    <w:rsid w:val="00EB496C"/>
    <w:rsid w:val="00EC4D75"/>
    <w:rsid w:val="00EC5506"/>
    <w:rsid w:val="00ED55D4"/>
    <w:rsid w:val="00EF20F4"/>
    <w:rsid w:val="00EF267C"/>
    <w:rsid w:val="00EF5386"/>
    <w:rsid w:val="00F0606A"/>
    <w:rsid w:val="00F12F17"/>
    <w:rsid w:val="00F24F2E"/>
    <w:rsid w:val="00F30AC6"/>
    <w:rsid w:val="00F433CA"/>
    <w:rsid w:val="00F550F5"/>
    <w:rsid w:val="00F63CAB"/>
    <w:rsid w:val="00F75EF4"/>
    <w:rsid w:val="00F97D01"/>
    <w:rsid w:val="00FA0B8C"/>
    <w:rsid w:val="00FA2848"/>
    <w:rsid w:val="00FB520E"/>
    <w:rsid w:val="00FC02E9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D0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F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F12F17"/>
  </w:style>
  <w:style w:type="character" w:customStyle="1" w:styleId="z3988">
    <w:name w:val="z3988"/>
    <w:basedOn w:val="Domylnaczcionkaakapitu"/>
    <w:rsid w:val="002B2F5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5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F6D"/>
  </w:style>
  <w:style w:type="paragraph" w:styleId="Stopka">
    <w:name w:val="footer"/>
    <w:basedOn w:val="Normalny"/>
    <w:link w:val="StopkaZnak"/>
    <w:uiPriority w:val="99"/>
    <w:unhideWhenUsed/>
    <w:rsid w:val="002C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F6D"/>
  </w:style>
  <w:style w:type="character" w:customStyle="1" w:styleId="apple-converted-space">
    <w:name w:val="apple-converted-space"/>
    <w:basedOn w:val="Domylnaczcionkaakapitu"/>
    <w:rsid w:val="00BB0D88"/>
  </w:style>
  <w:style w:type="character" w:styleId="Hipercze">
    <w:name w:val="Hyperlink"/>
    <w:basedOn w:val="Domylnaczcionkaakapitu"/>
    <w:uiPriority w:val="99"/>
    <w:unhideWhenUsed/>
    <w:rsid w:val="005B0E7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1295A"/>
    <w:rPr>
      <w:b/>
      <w:bCs/>
    </w:rPr>
  </w:style>
  <w:style w:type="paragraph" w:styleId="Akapitzlist">
    <w:name w:val="List Paragraph"/>
    <w:basedOn w:val="Normalny"/>
    <w:uiPriority w:val="34"/>
    <w:qFormat/>
    <w:rsid w:val="00B3701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55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55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55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5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5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5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F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F12F17"/>
  </w:style>
  <w:style w:type="character" w:customStyle="1" w:styleId="z3988">
    <w:name w:val="z3988"/>
    <w:basedOn w:val="Domylnaczcionkaakapitu"/>
    <w:rsid w:val="002B2F5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5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F6D"/>
  </w:style>
  <w:style w:type="paragraph" w:styleId="Stopka">
    <w:name w:val="footer"/>
    <w:basedOn w:val="Normalny"/>
    <w:link w:val="StopkaZnak"/>
    <w:uiPriority w:val="99"/>
    <w:unhideWhenUsed/>
    <w:rsid w:val="002C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F6D"/>
  </w:style>
  <w:style w:type="character" w:customStyle="1" w:styleId="apple-converted-space">
    <w:name w:val="apple-converted-space"/>
    <w:basedOn w:val="Domylnaczcionkaakapitu"/>
    <w:rsid w:val="00BB0D88"/>
  </w:style>
  <w:style w:type="character" w:styleId="Hipercze">
    <w:name w:val="Hyperlink"/>
    <w:basedOn w:val="Domylnaczcionkaakapitu"/>
    <w:uiPriority w:val="99"/>
    <w:unhideWhenUsed/>
    <w:rsid w:val="005B0E7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1295A"/>
    <w:rPr>
      <w:b/>
      <w:bCs/>
    </w:rPr>
  </w:style>
  <w:style w:type="paragraph" w:styleId="Akapitzlist">
    <w:name w:val="List Paragraph"/>
    <w:basedOn w:val="Normalny"/>
    <w:uiPriority w:val="34"/>
    <w:qFormat/>
    <w:rsid w:val="00B3701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55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55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55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5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5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5085</Words>
  <Characters>30511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Biernacki</dc:creator>
  <cp:lastModifiedBy>Przemysław Panfil</cp:lastModifiedBy>
  <cp:revision>3</cp:revision>
  <dcterms:created xsi:type="dcterms:W3CDTF">2016-07-05T13:02:00Z</dcterms:created>
  <dcterms:modified xsi:type="dcterms:W3CDTF">2016-07-05T13:15:00Z</dcterms:modified>
</cp:coreProperties>
</file>